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94A" w:rsidRDefault="00306651" w:rsidP="00A8094A">
      <w:pPr>
        <w:ind w:left="1701"/>
        <w:jc w:val="left"/>
        <w:rPr>
          <w:rFonts w:ascii="Arial" w:hAnsi="Arial" w:cs="Arial"/>
          <w:b/>
        </w:rPr>
      </w:pPr>
      <w:r>
        <w:rPr>
          <w:rFonts w:ascii="Arial" w:hAnsi="Arial" w:cs="Arial"/>
          <w:b/>
          <w:noProof/>
          <w:lang w:eastAsia="fr-CA"/>
        </w:rPr>
        <w:drawing>
          <wp:anchor distT="0" distB="0" distL="114300" distR="114300" simplePos="0" relativeHeight="251658240" behindDoc="0" locked="0" layoutInCell="1" allowOverlap="1">
            <wp:simplePos x="0" y="0"/>
            <wp:positionH relativeFrom="column">
              <wp:posOffset>1064895</wp:posOffset>
            </wp:positionH>
            <wp:positionV relativeFrom="paragraph">
              <wp:posOffset>0</wp:posOffset>
            </wp:positionV>
            <wp:extent cx="553085" cy="779145"/>
            <wp:effectExtent l="19050" t="0" r="0" b="0"/>
            <wp:wrapSquare wrapText="bothSides"/>
            <wp:docPr id="1" name="Image 0" descr="Logo armoirie (v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rmoirie (vrai).jpg"/>
                    <pic:cNvPicPr/>
                  </pic:nvPicPr>
                  <pic:blipFill>
                    <a:blip r:embed="rId5" cstate="print"/>
                    <a:stretch>
                      <a:fillRect/>
                    </a:stretch>
                  </pic:blipFill>
                  <pic:spPr>
                    <a:xfrm>
                      <a:off x="0" y="0"/>
                      <a:ext cx="553085" cy="779145"/>
                    </a:xfrm>
                    <a:prstGeom prst="rect">
                      <a:avLst/>
                    </a:prstGeom>
                  </pic:spPr>
                </pic:pic>
              </a:graphicData>
            </a:graphic>
          </wp:anchor>
        </w:drawing>
      </w:r>
    </w:p>
    <w:p w:rsidR="00346C6F" w:rsidRPr="00A8094A" w:rsidRDefault="00306651" w:rsidP="00A8094A">
      <w:pPr>
        <w:ind w:left="1701"/>
        <w:jc w:val="left"/>
        <w:rPr>
          <w:rFonts w:ascii="Arial" w:hAnsi="Arial" w:cs="Arial"/>
          <w:b/>
        </w:rPr>
      </w:pPr>
      <w:r w:rsidRPr="00A8094A">
        <w:rPr>
          <w:rFonts w:ascii="Arial" w:hAnsi="Arial" w:cs="Arial"/>
          <w:b/>
        </w:rPr>
        <w:t>PROVINCE DE QUÉBEC</w:t>
      </w:r>
    </w:p>
    <w:p w:rsidR="00A8094A" w:rsidRPr="00A8094A" w:rsidRDefault="00306651" w:rsidP="00A8094A">
      <w:pPr>
        <w:ind w:left="1701"/>
        <w:jc w:val="left"/>
        <w:rPr>
          <w:rFonts w:ascii="Arial" w:hAnsi="Arial" w:cs="Arial"/>
          <w:b/>
        </w:rPr>
      </w:pPr>
      <w:r w:rsidRPr="00A8094A">
        <w:rPr>
          <w:rFonts w:ascii="Arial" w:hAnsi="Arial" w:cs="Arial"/>
          <w:b/>
        </w:rPr>
        <w:t>MRC ROBERT-CLICHE</w:t>
      </w:r>
    </w:p>
    <w:p w:rsidR="00A8094A" w:rsidRDefault="00306651" w:rsidP="00A8094A">
      <w:pPr>
        <w:ind w:left="1701"/>
        <w:jc w:val="left"/>
        <w:rPr>
          <w:rFonts w:ascii="Arial" w:hAnsi="Arial" w:cs="Arial"/>
          <w:b/>
        </w:rPr>
      </w:pPr>
      <w:r w:rsidRPr="00A8094A">
        <w:rPr>
          <w:rFonts w:ascii="Arial" w:hAnsi="Arial" w:cs="Arial"/>
          <w:b/>
        </w:rPr>
        <w:t>MUNICIPALITÉ DE SAINT-ODILON-DE-CRANBOURNE</w:t>
      </w:r>
    </w:p>
    <w:p w:rsidR="00A8094A" w:rsidRDefault="00306651" w:rsidP="00A8094A">
      <w:pPr>
        <w:ind w:left="1701"/>
        <w:jc w:val="left"/>
        <w:rPr>
          <w:rFonts w:ascii="Arial" w:hAnsi="Arial" w:cs="Arial"/>
          <w:b/>
        </w:rPr>
      </w:pPr>
    </w:p>
    <w:p w:rsidR="00A8094A" w:rsidRDefault="00306651" w:rsidP="00A8094A">
      <w:pPr>
        <w:ind w:left="1701"/>
      </w:pPr>
    </w:p>
    <w:p w:rsidR="00A8094A" w:rsidRDefault="00306651" w:rsidP="00EE4B96">
      <w:pPr>
        <w:ind w:left="1701"/>
        <w:jc w:val="center"/>
      </w:pPr>
      <w:r w:rsidRPr="00A8094A">
        <w:rPr>
          <w:b/>
          <w:i/>
          <w:sz w:val="28"/>
          <w:szCs w:val="28"/>
        </w:rPr>
        <w:t>Séance ordinaire du 3 octobre 2016</w:t>
      </w:r>
    </w:p>
    <w:p w:rsidR="00A8094A" w:rsidRDefault="00306651" w:rsidP="00A8094A">
      <w:pPr>
        <w:ind w:left="1701"/>
      </w:pPr>
    </w:p>
    <w:p w:rsidR="00A8094A" w:rsidRDefault="00306651" w:rsidP="00A8094A">
      <w:pPr>
        <w:ind w:left="1701"/>
      </w:pPr>
      <w:r>
        <w:t xml:space="preserve">Procès-verbal de la séance ordinaire </w:t>
      </w:r>
      <w:r>
        <w:t>d</w:t>
      </w:r>
      <w:r>
        <w:t xml:space="preserve">u </w:t>
      </w:r>
      <w:r>
        <w:t xml:space="preserve">conseil municipal </w:t>
      </w:r>
      <w:r>
        <w:t xml:space="preserve">de Saint-Odilon-de-Cranbourne, tenue au 111 rue Hôtel-de-Ville à </w:t>
      </w:r>
      <w:r>
        <w:t>Saint-Odilon-de-Cranbourne, le troisième jour du mois d'octobre 2016.</w:t>
      </w:r>
    </w:p>
    <w:p w:rsidR="00A8094A" w:rsidRDefault="00306651" w:rsidP="00A8094A">
      <w:pPr>
        <w:ind w:left="1701"/>
      </w:pPr>
    </w:p>
    <w:p w:rsidR="00A8094A" w:rsidRDefault="00306651" w:rsidP="00A14C50">
      <w:pPr>
        <w:ind w:left="1701"/>
        <w:rPr>
          <w:b/>
        </w:rPr>
      </w:pPr>
      <w:r w:rsidRPr="00A8094A">
        <w:rPr>
          <w:b/>
        </w:rPr>
        <w:t>Sont présents :</w:t>
      </w:r>
    </w:p>
    <w:p w:rsidR="00A14C50" w:rsidRPr="00A14C50" w:rsidRDefault="00306651" w:rsidP="00A14C50">
      <w:pPr>
        <w:ind w:left="1701"/>
        <w:rPr>
          <w:sz w:val="12"/>
          <w:szCs w:val="12"/>
        </w:rPr>
      </w:pPr>
    </w:p>
    <w:tbl>
      <w:tblPr>
        <w:tblStyle w:val="Grilledutableau"/>
        <w:tblW w:w="7338" w:type="dxa"/>
        <w:tblInd w:w="1701" w:type="dxa"/>
        <w:tblBorders>
          <w:top w:val="nil"/>
          <w:left w:val="nil"/>
          <w:bottom w:val="nil"/>
          <w:right w:val="nil"/>
          <w:insideH w:val="nil"/>
          <w:insideV w:val="nil"/>
        </w:tblBorders>
        <w:tblLook w:val="04A0" w:firstRow="1" w:lastRow="0" w:firstColumn="1" w:lastColumn="0" w:noHBand="0" w:noVBand="1"/>
      </w:tblPr>
      <w:tblGrid>
        <w:gridCol w:w="2943"/>
        <w:gridCol w:w="4395"/>
      </w:tblGrid>
      <w:tr w:rsidR="00EC4F39" w:rsidTr="00160330">
        <w:tc>
          <w:tcPr>
            <w:tcW w:w="2943" w:type="dxa"/>
          </w:tcPr>
          <w:p w:rsidR="00A14C50" w:rsidRPr="00160330" w:rsidRDefault="00306651" w:rsidP="00620A0E">
            <w:r w:rsidRPr="00160330">
              <w:t>Mesdames les conseillères :</w:t>
            </w:r>
          </w:p>
        </w:tc>
        <w:tc>
          <w:tcPr>
            <w:tcW w:w="4395" w:type="dxa"/>
          </w:tcPr>
          <w:tbl>
            <w:tblPr>
              <w:tblStyle w:val="Grilledutableau"/>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4179"/>
            </w:tblGrid>
            <w:tr w:rsidR="00EC4F39" w:rsidTr="00160330">
              <w:tc>
                <w:tcPr>
                  <w:tcW w:w="4321" w:type="dxa"/>
                </w:tcPr>
                <w:p w:rsidR="00A14C50" w:rsidRPr="00160330" w:rsidRDefault="00306651" w:rsidP="00A14C50">
                  <w:r w:rsidRPr="00160330">
                    <w:t>Denise Roy</w:t>
                  </w:r>
                </w:p>
                <w:p w:rsidR="00A14C50" w:rsidRPr="00160330" w:rsidRDefault="00306651" w:rsidP="00A14C50">
                  <w:r w:rsidRPr="00160330">
                    <w:t>Lynda Poulin</w:t>
                  </w:r>
                </w:p>
                <w:p w:rsidR="00A14C50" w:rsidRPr="00160330" w:rsidRDefault="00306651" w:rsidP="00A14C50">
                  <w:r w:rsidRPr="00160330">
                    <w:t>Marjolaine Deblois</w:t>
                  </w:r>
                </w:p>
              </w:tc>
            </w:tr>
          </w:tbl>
          <w:p w:rsidR="00A14C50" w:rsidRPr="00160330" w:rsidRDefault="00306651" w:rsidP="008018D0"/>
        </w:tc>
      </w:tr>
    </w:tbl>
    <w:p w:rsidR="007B16ED" w:rsidRDefault="00306651" w:rsidP="00275061">
      <w:pPr>
        <w:ind w:left="1701"/>
        <w:rPr>
          <w:sz w:val="12"/>
          <w:szCs w:val="12"/>
        </w:rPr>
      </w:pPr>
    </w:p>
    <w:tbl>
      <w:tblPr>
        <w:tblStyle w:val="Grilledutableau"/>
        <w:tblW w:w="7338" w:type="dxa"/>
        <w:tblInd w:w="1701" w:type="dxa"/>
        <w:tblBorders>
          <w:top w:val="nil"/>
          <w:left w:val="nil"/>
          <w:bottom w:val="nil"/>
          <w:right w:val="nil"/>
          <w:insideH w:val="nil"/>
          <w:insideV w:val="nil"/>
        </w:tblBorders>
        <w:tblLook w:val="04A0" w:firstRow="1" w:lastRow="0" w:firstColumn="1" w:lastColumn="0" w:noHBand="0" w:noVBand="1"/>
      </w:tblPr>
      <w:tblGrid>
        <w:gridCol w:w="2943"/>
        <w:gridCol w:w="4395"/>
      </w:tblGrid>
      <w:tr w:rsidR="00EC4F39" w:rsidTr="00160330">
        <w:tc>
          <w:tcPr>
            <w:tcW w:w="2943" w:type="dxa"/>
          </w:tcPr>
          <w:p w:rsidR="00A14C50" w:rsidRPr="00160330" w:rsidRDefault="00306651" w:rsidP="00620A0E">
            <w:r w:rsidRPr="00160330">
              <w:t>Messieurs les conseillers :</w:t>
            </w:r>
          </w:p>
        </w:tc>
        <w:tc>
          <w:tcPr>
            <w:tcW w:w="4395" w:type="dxa"/>
          </w:tcPr>
          <w:tbl>
            <w:tblPr>
              <w:tblStyle w:val="Grilledutableau"/>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4179"/>
            </w:tblGrid>
            <w:tr w:rsidR="00EC4F39" w:rsidTr="00160330">
              <w:tc>
                <w:tcPr>
                  <w:tcW w:w="4321" w:type="dxa"/>
                </w:tcPr>
                <w:p w:rsidR="00A14C50" w:rsidRPr="00160330" w:rsidRDefault="00306651" w:rsidP="00A14C50">
                  <w:r w:rsidRPr="00160330">
                    <w:t>Alain St-Hilaire</w:t>
                  </w:r>
                </w:p>
                <w:p w:rsidR="00A14C50" w:rsidRPr="00160330" w:rsidRDefault="00306651" w:rsidP="00A14C50">
                  <w:r w:rsidRPr="00160330">
                    <w:t>Patrice Giguère</w:t>
                  </w:r>
                </w:p>
              </w:tc>
            </w:tr>
          </w:tbl>
          <w:p w:rsidR="00A14C50" w:rsidRPr="00160330" w:rsidRDefault="00306651" w:rsidP="008018D0"/>
        </w:tc>
      </w:tr>
    </w:tbl>
    <w:p w:rsidR="00275061" w:rsidRDefault="00306651" w:rsidP="00275061">
      <w:pPr>
        <w:ind w:left="1701"/>
        <w:rPr>
          <w:sz w:val="12"/>
          <w:szCs w:val="12"/>
        </w:rPr>
      </w:pPr>
    </w:p>
    <w:p w:rsidR="003B0853" w:rsidRDefault="00306651" w:rsidP="003B0853">
      <w:pPr>
        <w:ind w:left="1701"/>
        <w:rPr>
          <w:sz w:val="12"/>
          <w:szCs w:val="12"/>
        </w:rPr>
      </w:pPr>
      <w:r w:rsidRPr="00275061">
        <w:rPr>
          <w:b/>
          <w:szCs w:val="24"/>
        </w:rPr>
        <w:t>Est absent :</w:t>
      </w:r>
    </w:p>
    <w:p w:rsidR="003B0853" w:rsidRPr="00A14C50" w:rsidRDefault="00306651" w:rsidP="003B0853">
      <w:pPr>
        <w:ind w:left="1701"/>
        <w:rPr>
          <w:sz w:val="12"/>
          <w:szCs w:val="12"/>
        </w:rPr>
      </w:pPr>
    </w:p>
    <w:tbl>
      <w:tblPr>
        <w:tblStyle w:val="Grilledutableau"/>
        <w:tblW w:w="7338" w:type="dxa"/>
        <w:tblInd w:w="1701" w:type="dxa"/>
        <w:tblBorders>
          <w:top w:val="nil"/>
          <w:left w:val="nil"/>
          <w:bottom w:val="nil"/>
          <w:right w:val="nil"/>
          <w:insideH w:val="nil"/>
          <w:insideV w:val="nil"/>
        </w:tblBorders>
        <w:tblLook w:val="04A0" w:firstRow="1" w:lastRow="0" w:firstColumn="1" w:lastColumn="0" w:noHBand="0" w:noVBand="1"/>
      </w:tblPr>
      <w:tblGrid>
        <w:gridCol w:w="2943"/>
        <w:gridCol w:w="4395"/>
      </w:tblGrid>
      <w:tr w:rsidR="00EC4F39" w:rsidTr="00160330">
        <w:tc>
          <w:tcPr>
            <w:tcW w:w="2943" w:type="dxa"/>
          </w:tcPr>
          <w:p w:rsidR="003B0853" w:rsidRPr="00160330" w:rsidRDefault="00306651" w:rsidP="00620A0E">
            <w:r w:rsidRPr="00160330">
              <w:t xml:space="preserve">Monsieur le </w:t>
            </w:r>
            <w:r w:rsidRPr="00160330">
              <w:t>conseiller :</w:t>
            </w:r>
          </w:p>
        </w:tc>
        <w:tc>
          <w:tcPr>
            <w:tcW w:w="4395" w:type="dxa"/>
          </w:tcPr>
          <w:tbl>
            <w:tblPr>
              <w:tblStyle w:val="Grilledutableau"/>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4179"/>
            </w:tblGrid>
            <w:tr w:rsidR="00EC4F39" w:rsidTr="00160330">
              <w:tc>
                <w:tcPr>
                  <w:tcW w:w="4321" w:type="dxa"/>
                </w:tcPr>
                <w:p w:rsidR="003B0853" w:rsidRPr="00160330" w:rsidRDefault="00306651" w:rsidP="003B0853">
                  <w:r w:rsidRPr="00160330">
                    <w:t>Mario Boily</w:t>
                  </w:r>
                </w:p>
              </w:tc>
            </w:tr>
          </w:tbl>
          <w:p w:rsidR="003B0853" w:rsidRPr="00160330" w:rsidRDefault="00306651" w:rsidP="008018D0"/>
        </w:tc>
      </w:tr>
    </w:tbl>
    <w:p w:rsidR="003D0D37" w:rsidRPr="00A14C50" w:rsidRDefault="00306651" w:rsidP="00275061">
      <w:pPr>
        <w:ind w:left="1701"/>
        <w:rPr>
          <w:sz w:val="12"/>
          <w:szCs w:val="12"/>
        </w:rPr>
      </w:pPr>
    </w:p>
    <w:p w:rsidR="003B0853" w:rsidRDefault="00306651" w:rsidP="003B0853">
      <w:pPr>
        <w:ind w:left="1701"/>
      </w:pPr>
      <w:r>
        <w:t>Tous formant quorum sous la présidence de monsieur le</w:t>
      </w:r>
      <w:r>
        <w:t xml:space="preserve"> maire</w:t>
      </w:r>
      <w:r>
        <w:t xml:space="preserve"> André Labbé.</w:t>
      </w:r>
    </w:p>
    <w:p w:rsidR="005C03E7" w:rsidRDefault="00306651" w:rsidP="003B0853">
      <w:pPr>
        <w:ind w:left="1701"/>
      </w:pPr>
    </w:p>
    <w:p w:rsidR="00003F8A" w:rsidRDefault="00306651" w:rsidP="00003F8A">
      <w:pPr>
        <w:spacing w:after="120"/>
        <w:ind w:left="1701"/>
      </w:pPr>
      <w:r w:rsidRPr="005C03E7">
        <w:rPr>
          <w:b/>
        </w:rPr>
        <w:t>Est aussi présente :</w:t>
      </w:r>
    </w:p>
    <w:p w:rsidR="00EC4F39" w:rsidRDefault="00306651" w:rsidP="003B0853">
      <w:pPr>
        <w:ind w:left="1701"/>
      </w:pPr>
      <w:r>
        <w:t>La directrice générale, Madame Dominique Giguère.</w:t>
      </w:r>
    </w:p>
    <w:p w:rsidR="00465E99" w:rsidRDefault="00306651" w:rsidP="003B0853">
      <w:pPr>
        <w:ind w:left="1701"/>
      </w:pPr>
    </w:p>
    <w:p w:rsidR="00EE4B96" w:rsidRDefault="00306651" w:rsidP="00EE4B96">
      <w:pPr>
        <w:ind w:left="1701"/>
        <w:jc w:val="center"/>
        <w:rPr>
          <w:b/>
        </w:rPr>
      </w:pPr>
      <w:r w:rsidRPr="00EE4B96">
        <w:rPr>
          <w:b/>
        </w:rPr>
        <w:t>Ordre du jou</w:t>
      </w:r>
      <w:r>
        <w:rPr>
          <w:b/>
        </w:rPr>
        <w:t>r</w:t>
      </w:r>
    </w:p>
    <w:p w:rsidR="007F21F6" w:rsidRDefault="00306651" w:rsidP="00620A0E">
      <w:pPr>
        <w:pStyle w:val="Paragraphedeliste"/>
        <w:numPr>
          <w:ilvl w:val="0"/>
          <w:numId w:val="3"/>
        </w:numPr>
      </w:pPr>
      <w:r w:rsidRPr="00620A0E">
        <w:rPr>
          <w:b/>
        </w:rPr>
        <w:t>Ouverture de la séance</w:t>
      </w:r>
    </w:p>
    <w:p w:rsidR="007F21F6" w:rsidRPr="007F21F6" w:rsidRDefault="00306651" w:rsidP="00620A0E">
      <w:pPr>
        <w:rPr>
          <w:sz w:val="2"/>
          <w:szCs w:val="2"/>
        </w:rPr>
      </w:pPr>
    </w:p>
    <w:p w:rsidR="007F21F6" w:rsidRDefault="00306651" w:rsidP="00620A0E">
      <w:pPr>
        <w:pStyle w:val="Paragraphedeliste"/>
        <w:numPr>
          <w:ilvl w:val="1"/>
          <w:numId w:val="3"/>
        </w:numPr>
      </w:pPr>
      <w:r>
        <w:t>Lecture et adoption de l'ordre du jour</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Administration générale et greffe</w:t>
      </w:r>
    </w:p>
    <w:p w:rsidR="007F21F6" w:rsidRPr="007F21F6" w:rsidRDefault="00306651" w:rsidP="00620A0E">
      <w:pPr>
        <w:rPr>
          <w:sz w:val="2"/>
          <w:szCs w:val="2"/>
        </w:rPr>
      </w:pPr>
    </w:p>
    <w:p w:rsidR="007F21F6" w:rsidRDefault="00306651" w:rsidP="00620A0E">
      <w:pPr>
        <w:pStyle w:val="Paragraphedeliste"/>
        <w:numPr>
          <w:ilvl w:val="1"/>
          <w:numId w:val="3"/>
        </w:numPr>
      </w:pPr>
      <w:r>
        <w:t>Adoption du procès-verbal 6 septembre 2016</w:t>
      </w:r>
    </w:p>
    <w:p w:rsidR="007F21F6" w:rsidRPr="007F21F6" w:rsidRDefault="00306651" w:rsidP="00620A0E">
      <w:pPr>
        <w:rPr>
          <w:sz w:val="2"/>
          <w:szCs w:val="2"/>
        </w:rPr>
      </w:pPr>
    </w:p>
    <w:p w:rsidR="007F21F6" w:rsidRDefault="00306651" w:rsidP="00620A0E">
      <w:pPr>
        <w:pStyle w:val="Paragraphedeliste"/>
        <w:numPr>
          <w:ilvl w:val="1"/>
          <w:numId w:val="3"/>
        </w:numPr>
      </w:pPr>
      <w:r>
        <w:t>Adoption des comptes</w:t>
      </w:r>
    </w:p>
    <w:p w:rsidR="007F21F6" w:rsidRPr="007F21F6" w:rsidRDefault="00306651" w:rsidP="00620A0E">
      <w:pPr>
        <w:rPr>
          <w:sz w:val="2"/>
          <w:szCs w:val="2"/>
        </w:rPr>
      </w:pPr>
    </w:p>
    <w:p w:rsidR="007F21F6" w:rsidRDefault="00306651" w:rsidP="00620A0E">
      <w:pPr>
        <w:pStyle w:val="Paragraphedeliste"/>
        <w:numPr>
          <w:ilvl w:val="1"/>
          <w:numId w:val="3"/>
        </w:numPr>
      </w:pPr>
      <w:r>
        <w:t>Appel d'offre renouvellement prêt 8 (Hôtel-de-Ville)</w:t>
      </w:r>
    </w:p>
    <w:p w:rsidR="007F21F6" w:rsidRPr="007F21F6" w:rsidRDefault="00306651" w:rsidP="00620A0E">
      <w:pPr>
        <w:rPr>
          <w:sz w:val="2"/>
          <w:szCs w:val="2"/>
        </w:rPr>
      </w:pPr>
    </w:p>
    <w:p w:rsidR="007F21F6" w:rsidRDefault="00306651" w:rsidP="00620A0E">
      <w:pPr>
        <w:pStyle w:val="Paragraphedeliste"/>
        <w:numPr>
          <w:ilvl w:val="1"/>
          <w:numId w:val="3"/>
        </w:numPr>
      </w:pPr>
      <w:r>
        <w:t>Renouvellement prêt 8 (Hôtel-de-Ville)</w:t>
      </w:r>
    </w:p>
    <w:p w:rsidR="007F21F6" w:rsidRPr="007F21F6" w:rsidRDefault="00306651" w:rsidP="00620A0E">
      <w:pPr>
        <w:rPr>
          <w:sz w:val="2"/>
          <w:szCs w:val="2"/>
        </w:rPr>
      </w:pPr>
    </w:p>
    <w:p w:rsidR="007F21F6" w:rsidRDefault="00306651" w:rsidP="00620A0E">
      <w:pPr>
        <w:pStyle w:val="Paragraphedeliste"/>
        <w:numPr>
          <w:ilvl w:val="1"/>
          <w:numId w:val="3"/>
        </w:numPr>
      </w:pPr>
      <w:r>
        <w:t>Avis de motion 345-2016 modification règlement condition d'ém</w:t>
      </w:r>
      <w:r>
        <w:t>ission de permis</w:t>
      </w:r>
    </w:p>
    <w:p w:rsidR="007F21F6" w:rsidRPr="007F21F6" w:rsidRDefault="00306651" w:rsidP="00620A0E">
      <w:pPr>
        <w:rPr>
          <w:sz w:val="2"/>
          <w:szCs w:val="2"/>
        </w:rPr>
      </w:pPr>
    </w:p>
    <w:p w:rsidR="007F21F6" w:rsidRDefault="00306651" w:rsidP="00620A0E">
      <w:pPr>
        <w:pStyle w:val="Paragraphedeliste"/>
        <w:numPr>
          <w:ilvl w:val="1"/>
          <w:numId w:val="3"/>
        </w:numPr>
      </w:pPr>
      <w:r>
        <w:t xml:space="preserve">Adoption projet règlement 345-2016 </w:t>
      </w:r>
    </w:p>
    <w:p w:rsidR="007F21F6" w:rsidRPr="007F21F6" w:rsidRDefault="00306651" w:rsidP="00620A0E">
      <w:pPr>
        <w:rPr>
          <w:sz w:val="2"/>
          <w:szCs w:val="2"/>
        </w:rPr>
      </w:pPr>
    </w:p>
    <w:p w:rsidR="007F21F6" w:rsidRDefault="00306651" w:rsidP="00620A0E">
      <w:pPr>
        <w:pStyle w:val="Paragraphedeliste"/>
        <w:numPr>
          <w:ilvl w:val="1"/>
          <w:numId w:val="3"/>
        </w:numPr>
      </w:pPr>
      <w:r>
        <w:t>Avis de motion 346-2016 modifiant le règlement relatif au lotissement</w:t>
      </w:r>
    </w:p>
    <w:p w:rsidR="007F21F6" w:rsidRPr="007F21F6" w:rsidRDefault="00306651" w:rsidP="00620A0E">
      <w:pPr>
        <w:rPr>
          <w:sz w:val="2"/>
          <w:szCs w:val="2"/>
        </w:rPr>
      </w:pPr>
    </w:p>
    <w:p w:rsidR="007F21F6" w:rsidRDefault="00306651" w:rsidP="00620A0E">
      <w:pPr>
        <w:pStyle w:val="Paragraphedeliste"/>
        <w:numPr>
          <w:ilvl w:val="1"/>
          <w:numId w:val="3"/>
        </w:numPr>
      </w:pPr>
      <w:r>
        <w:t>Adoption règlement 346-2016</w:t>
      </w:r>
    </w:p>
    <w:p w:rsidR="007F21F6" w:rsidRPr="007F21F6" w:rsidRDefault="00306651" w:rsidP="00620A0E">
      <w:pPr>
        <w:rPr>
          <w:sz w:val="2"/>
          <w:szCs w:val="2"/>
        </w:rPr>
      </w:pPr>
    </w:p>
    <w:p w:rsidR="007F21F6" w:rsidRDefault="00306651" w:rsidP="00620A0E">
      <w:pPr>
        <w:pStyle w:val="Paragraphedeliste"/>
        <w:numPr>
          <w:ilvl w:val="1"/>
          <w:numId w:val="3"/>
        </w:numPr>
      </w:pPr>
      <w:r>
        <w:t>Entente de principe entre l'Union des municipalités du Québec (UMQ) et Gaz Métro</w:t>
      </w:r>
    </w:p>
    <w:p w:rsidR="007F21F6" w:rsidRPr="007F21F6" w:rsidRDefault="00306651" w:rsidP="00620A0E">
      <w:pPr>
        <w:rPr>
          <w:sz w:val="2"/>
          <w:szCs w:val="2"/>
        </w:rPr>
      </w:pPr>
    </w:p>
    <w:p w:rsidR="007F21F6" w:rsidRDefault="00306651" w:rsidP="00620A0E">
      <w:pPr>
        <w:pStyle w:val="Paragraphedeliste"/>
        <w:numPr>
          <w:ilvl w:val="1"/>
          <w:numId w:val="3"/>
        </w:numPr>
      </w:pPr>
      <w:r>
        <w:t xml:space="preserve">Calendrier conseil </w:t>
      </w:r>
      <w:r>
        <w:t>2017</w:t>
      </w:r>
    </w:p>
    <w:p w:rsidR="007F21F6" w:rsidRPr="007F21F6" w:rsidRDefault="00306651" w:rsidP="00620A0E">
      <w:pPr>
        <w:rPr>
          <w:sz w:val="2"/>
          <w:szCs w:val="2"/>
        </w:rPr>
      </w:pPr>
    </w:p>
    <w:p w:rsidR="007F21F6" w:rsidRDefault="00306651" w:rsidP="00620A0E">
      <w:pPr>
        <w:pStyle w:val="Paragraphedeliste"/>
        <w:numPr>
          <w:ilvl w:val="1"/>
          <w:numId w:val="3"/>
        </w:numPr>
      </w:pPr>
      <w:r>
        <w:t>Commandites (Maison Catherine de Longpré, Nouvel essor)</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Aménagement, urbanisme et hygiène du milieu</w:t>
      </w:r>
    </w:p>
    <w:p w:rsidR="007F21F6" w:rsidRPr="007F21F6" w:rsidRDefault="00306651" w:rsidP="00620A0E">
      <w:pPr>
        <w:rPr>
          <w:sz w:val="2"/>
          <w:szCs w:val="2"/>
        </w:rPr>
      </w:pPr>
    </w:p>
    <w:p w:rsidR="007F21F6" w:rsidRDefault="00306651" w:rsidP="00620A0E">
      <w:pPr>
        <w:pStyle w:val="Paragraphedeliste"/>
        <w:numPr>
          <w:ilvl w:val="1"/>
          <w:numId w:val="3"/>
        </w:numPr>
      </w:pPr>
      <w:r>
        <w:t>Rapport urbanisme septembre 2016</w:t>
      </w:r>
    </w:p>
    <w:p w:rsidR="007F21F6" w:rsidRPr="007F21F6" w:rsidRDefault="00306651" w:rsidP="00620A0E">
      <w:pPr>
        <w:rPr>
          <w:sz w:val="2"/>
          <w:szCs w:val="2"/>
        </w:rPr>
      </w:pPr>
    </w:p>
    <w:p w:rsidR="007F21F6" w:rsidRDefault="00306651" w:rsidP="00620A0E">
      <w:pPr>
        <w:pStyle w:val="Paragraphedeliste"/>
        <w:numPr>
          <w:ilvl w:val="1"/>
          <w:numId w:val="3"/>
        </w:numPr>
      </w:pPr>
      <w:r>
        <w:t>Fonds Chantiers Canada-Québec, volet Fonds des petites collectivités (FPC)</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Travaux publics</w:t>
      </w:r>
    </w:p>
    <w:p w:rsidR="007F21F6" w:rsidRPr="007F21F6" w:rsidRDefault="00306651" w:rsidP="00620A0E">
      <w:pPr>
        <w:rPr>
          <w:sz w:val="2"/>
          <w:szCs w:val="2"/>
        </w:rPr>
      </w:pPr>
    </w:p>
    <w:p w:rsidR="007F21F6" w:rsidRDefault="00306651" w:rsidP="00620A0E">
      <w:pPr>
        <w:pStyle w:val="Paragraphedeliste"/>
        <w:numPr>
          <w:ilvl w:val="1"/>
          <w:numId w:val="3"/>
        </w:numPr>
      </w:pPr>
      <w:r>
        <w:t>Programmation trava</w:t>
      </w:r>
      <w:r>
        <w:t>ux TECQ</w:t>
      </w:r>
    </w:p>
    <w:p w:rsidR="007F21F6" w:rsidRPr="007F21F6" w:rsidRDefault="00306651" w:rsidP="00620A0E">
      <w:pPr>
        <w:rPr>
          <w:sz w:val="2"/>
          <w:szCs w:val="2"/>
        </w:rPr>
      </w:pPr>
    </w:p>
    <w:p w:rsidR="007F21F6" w:rsidRDefault="00306651" w:rsidP="00620A0E">
      <w:pPr>
        <w:pStyle w:val="Paragraphedeliste"/>
        <w:numPr>
          <w:ilvl w:val="1"/>
          <w:numId w:val="3"/>
        </w:numPr>
      </w:pPr>
      <w:r>
        <w:t>Travaux 2017</w:t>
      </w:r>
    </w:p>
    <w:p w:rsidR="007F21F6" w:rsidRPr="007F21F6" w:rsidRDefault="00306651" w:rsidP="00620A0E">
      <w:pPr>
        <w:rPr>
          <w:sz w:val="2"/>
          <w:szCs w:val="2"/>
        </w:rPr>
      </w:pPr>
    </w:p>
    <w:p w:rsidR="007F21F6" w:rsidRDefault="00306651" w:rsidP="00620A0E">
      <w:pPr>
        <w:pStyle w:val="Paragraphedeliste"/>
        <w:numPr>
          <w:ilvl w:val="1"/>
          <w:numId w:val="3"/>
        </w:numPr>
      </w:pPr>
      <w:r>
        <w:t>Journalier saisonnier hiver 2016-2017</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Sécurité public et incendie</w:t>
      </w:r>
    </w:p>
    <w:p w:rsidR="007F21F6" w:rsidRPr="007F21F6" w:rsidRDefault="00306651" w:rsidP="00620A0E">
      <w:pPr>
        <w:rPr>
          <w:sz w:val="2"/>
          <w:szCs w:val="2"/>
        </w:rPr>
      </w:pPr>
    </w:p>
    <w:p w:rsidR="007F21F6" w:rsidRDefault="00306651" w:rsidP="00620A0E">
      <w:pPr>
        <w:pStyle w:val="Paragraphedeliste"/>
        <w:numPr>
          <w:ilvl w:val="1"/>
          <w:numId w:val="3"/>
        </w:numPr>
      </w:pPr>
      <w:r>
        <w:t>Rapport d'intervention septembre 2016</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Loisir, organismes et activités culturelles</w:t>
      </w:r>
    </w:p>
    <w:p w:rsidR="007F21F6" w:rsidRPr="007F21F6" w:rsidRDefault="00306651" w:rsidP="00620A0E">
      <w:pPr>
        <w:rPr>
          <w:sz w:val="2"/>
          <w:szCs w:val="2"/>
        </w:rPr>
      </w:pPr>
    </w:p>
    <w:p w:rsidR="007F21F6" w:rsidRDefault="00306651" w:rsidP="00620A0E">
      <w:pPr>
        <w:pStyle w:val="Paragraphedeliste"/>
        <w:numPr>
          <w:ilvl w:val="1"/>
          <w:numId w:val="3"/>
        </w:numPr>
      </w:pPr>
      <w:r>
        <w:t>Terrain Fabrique lot 4 340 768</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Affaires nouvelles</w:t>
      </w:r>
    </w:p>
    <w:p w:rsidR="007F21F6" w:rsidRPr="007F21F6" w:rsidRDefault="00306651" w:rsidP="00620A0E">
      <w:pPr>
        <w:rPr>
          <w:sz w:val="2"/>
          <w:szCs w:val="2"/>
        </w:rPr>
      </w:pPr>
    </w:p>
    <w:p w:rsidR="007F21F6" w:rsidRDefault="00306651" w:rsidP="00620A0E">
      <w:pPr>
        <w:pStyle w:val="Paragraphedeliste"/>
        <w:numPr>
          <w:ilvl w:val="1"/>
          <w:numId w:val="3"/>
        </w:numPr>
      </w:pPr>
      <w:r>
        <w:t>Dîner personnes seules</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Période de questions</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Divers</w:t>
      </w:r>
    </w:p>
    <w:p w:rsidR="007F21F6" w:rsidRPr="007F21F6" w:rsidRDefault="00306651" w:rsidP="00620A0E">
      <w:pPr>
        <w:rPr>
          <w:sz w:val="2"/>
          <w:szCs w:val="2"/>
        </w:rPr>
      </w:pPr>
    </w:p>
    <w:p w:rsidR="007F21F6" w:rsidRDefault="00306651" w:rsidP="00620A0E">
      <w:pPr>
        <w:pStyle w:val="Paragraphedeliste"/>
        <w:numPr>
          <w:ilvl w:val="1"/>
          <w:numId w:val="3"/>
        </w:numPr>
      </w:pPr>
      <w:r>
        <w:t>Lecture de la correspondance</w:t>
      </w:r>
    </w:p>
    <w:p w:rsidR="007F21F6" w:rsidRPr="007F21F6" w:rsidRDefault="00306651" w:rsidP="00620A0E">
      <w:pPr>
        <w:rPr>
          <w:sz w:val="2"/>
          <w:szCs w:val="2"/>
        </w:rPr>
      </w:pPr>
    </w:p>
    <w:p w:rsidR="007F21F6" w:rsidRDefault="00306651" w:rsidP="00620A0E">
      <w:pPr>
        <w:pStyle w:val="Paragraphedeliste"/>
        <w:numPr>
          <w:ilvl w:val="1"/>
          <w:numId w:val="3"/>
        </w:numPr>
      </w:pPr>
      <w:r>
        <w:t>Rapport des organismes</w:t>
      </w:r>
    </w:p>
    <w:p w:rsidR="007F21F6" w:rsidRPr="007F21F6" w:rsidRDefault="00306651" w:rsidP="00620A0E">
      <w:pPr>
        <w:rPr>
          <w:sz w:val="2"/>
          <w:szCs w:val="2"/>
        </w:rPr>
      </w:pPr>
    </w:p>
    <w:p w:rsidR="003D0D37" w:rsidRDefault="00306651" w:rsidP="00620A0E"/>
    <w:p w:rsidR="007F21F6" w:rsidRDefault="00306651" w:rsidP="00620A0E">
      <w:pPr>
        <w:pStyle w:val="Paragraphedeliste"/>
        <w:numPr>
          <w:ilvl w:val="0"/>
          <w:numId w:val="3"/>
        </w:numPr>
      </w:pPr>
      <w:r w:rsidRPr="00620A0E">
        <w:rPr>
          <w:b/>
        </w:rPr>
        <w:t>Levée de l'assemblée</w:t>
      </w:r>
    </w:p>
    <w:p w:rsidR="007F21F6" w:rsidRPr="007F21F6" w:rsidRDefault="00306651" w:rsidP="00620A0E">
      <w:pPr>
        <w:rPr>
          <w:sz w:val="2"/>
          <w:szCs w:val="2"/>
        </w:rPr>
      </w:pPr>
    </w:p>
    <w:p w:rsidR="00A8094A" w:rsidRDefault="00306651" w:rsidP="00A8094A">
      <w:pPr>
        <w:ind w:left="1701"/>
      </w:pPr>
    </w:p>
    <w:p w:rsidR="003400C0" w:rsidRDefault="00306651" w:rsidP="00A8094A">
      <w:pPr>
        <w:ind w:left="1701"/>
      </w:pPr>
    </w:p>
    <w:p w:rsidR="00324C14" w:rsidRPr="00F73278" w:rsidRDefault="00306651" w:rsidP="00A8094A">
      <w:pPr>
        <w:ind w:left="1701"/>
        <w:rPr>
          <w:sz w:val="2"/>
          <w:szCs w:val="2"/>
        </w:rPr>
      </w:pPr>
      <w:r w:rsidRPr="00C3598F">
        <w:rPr>
          <w:b/>
        </w:rPr>
        <w:t>1.</w:t>
      </w:r>
      <w:r>
        <w:rPr>
          <w:b/>
        </w:rPr>
        <w:tab/>
      </w:r>
      <w:r w:rsidRPr="000508AC">
        <w:rPr>
          <w:b/>
          <w:u w:val="single"/>
        </w:rPr>
        <w:t>Ouverture de la séance</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1.1</w:t>
      </w:r>
      <w:r>
        <w:rPr>
          <w:b/>
        </w:rPr>
        <w:tab/>
      </w:r>
      <w:r w:rsidRPr="000508AC">
        <w:rPr>
          <w:b/>
          <w:u w:val="single"/>
        </w:rPr>
        <w:t>Lecture et adoption de l'ordre du jour</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138-10-2016</w:t>
      </w:r>
    </w:p>
    <w:p w:rsidR="003D0D37" w:rsidRPr="00324C14" w:rsidRDefault="00306651" w:rsidP="008F6BFD">
      <w:pPr>
        <w:tabs>
          <w:tab w:val="center" w:pos="5670"/>
        </w:tabs>
        <w:ind w:left="1701" w:firstLine="709"/>
      </w:pPr>
      <w:r>
        <w:t>I</w:t>
      </w:r>
      <w:r w:rsidRPr="00324C14">
        <w:t xml:space="preserve">l est proposé par Denise Roy et résolu à </w:t>
      </w:r>
      <w:r w:rsidRPr="00324C14">
        <w:t>l’unanimité des membres présents de ce conseil :</w:t>
      </w:r>
    </w:p>
    <w:p w:rsidR="00324C14" w:rsidRDefault="00306651" w:rsidP="00606C36">
      <w:pPr>
        <w:tabs>
          <w:tab w:val="center" w:pos="5670"/>
        </w:tabs>
        <w:ind w:left="1701"/>
      </w:pPr>
    </w:p>
    <w:p w:rsidR="00EC4F39" w:rsidRDefault="00306651">
      <w:pPr>
        <w:pStyle w:val="Normal0"/>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l'ordre du jour de cette séance soit adopté tel que présenté.</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w:t>
      </w:r>
      <w:r>
        <w:rPr>
          <w:b/>
        </w:rPr>
        <w:tab/>
      </w:r>
      <w:r w:rsidRPr="000508AC">
        <w:rPr>
          <w:b/>
          <w:u w:val="single"/>
        </w:rPr>
        <w:t>Administration générale et greffe</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2.1</w:t>
      </w:r>
      <w:r>
        <w:rPr>
          <w:b/>
        </w:rPr>
        <w:tab/>
      </w:r>
      <w:r w:rsidRPr="000508AC">
        <w:rPr>
          <w:b/>
          <w:u w:val="single"/>
        </w:rPr>
        <w:t>Adoption du procès-verbal 6 septembre 2016</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139-10-2016</w:t>
      </w:r>
    </w:p>
    <w:p w:rsidR="003D0D37" w:rsidRPr="00324C14" w:rsidRDefault="00306651" w:rsidP="008F6BFD">
      <w:pPr>
        <w:tabs>
          <w:tab w:val="center" w:pos="5670"/>
        </w:tabs>
        <w:ind w:left="1701" w:firstLine="709"/>
      </w:pPr>
      <w:r>
        <w:t>I</w:t>
      </w:r>
      <w:r w:rsidRPr="00324C14">
        <w:t>l est proposé par D</w:t>
      </w:r>
      <w:r w:rsidRPr="00324C14">
        <w:t>enise Roy et résolu à l’unanimité des membres présents de ce conseil :</w:t>
      </w:r>
    </w:p>
    <w:p w:rsidR="00324C14" w:rsidRDefault="00306651" w:rsidP="00606C36">
      <w:pPr>
        <w:tabs>
          <w:tab w:val="center" w:pos="5670"/>
        </w:tabs>
        <w:ind w:left="1701"/>
      </w:pPr>
    </w:p>
    <w:p w:rsidR="00EC4F39" w:rsidRDefault="00306651">
      <w:pPr>
        <w:pStyle w:val="Normal1"/>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le procès-verbal du 6 septembre 2016 soit adopté tel que préparé par la directrice générale et secrétaire-trésorière, Dominique Giguère.</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2.2</w:t>
      </w:r>
      <w:r>
        <w:rPr>
          <w:b/>
        </w:rPr>
        <w:tab/>
      </w:r>
      <w:r w:rsidRPr="000508AC">
        <w:rPr>
          <w:b/>
          <w:u w:val="single"/>
        </w:rPr>
        <w:t>Adoption des comptes</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140-10-2016</w:t>
      </w:r>
    </w:p>
    <w:p w:rsidR="003D0D37" w:rsidRPr="00324C14" w:rsidRDefault="00306651" w:rsidP="008F6BFD">
      <w:pPr>
        <w:tabs>
          <w:tab w:val="center" w:pos="5670"/>
        </w:tabs>
        <w:ind w:left="1701" w:firstLine="709"/>
      </w:pPr>
      <w:r>
        <w:t>I</w:t>
      </w:r>
      <w:r w:rsidRPr="00324C14">
        <w:t>l est proposé par Patrice Giguère et résolu à l’unanimité des membres présents de ce conseil :</w:t>
      </w:r>
    </w:p>
    <w:p w:rsidR="00324C14" w:rsidRDefault="00306651" w:rsidP="00606C36">
      <w:pPr>
        <w:tabs>
          <w:tab w:val="center" w:pos="5670"/>
        </w:tabs>
        <w:ind w:left="1701"/>
      </w:pPr>
    </w:p>
    <w:p w:rsidR="00EC4F39" w:rsidRDefault="00306651">
      <w:pPr>
        <w:pStyle w:val="Normal2"/>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la directrice générale et secrétaire-trésorière, Dominique Giguère, soit autorisée à payer la liste des comptes au 30 septembre 2016</w:t>
      </w:r>
      <w:r>
        <w:rPr>
          <w:rFonts w:ascii="Times New Roman" w:eastAsia="Times New Roman" w:hAnsi="Times New Roman" w:cs="Times New Roman"/>
          <w:sz w:val="22"/>
          <w:szCs w:val="24"/>
        </w:rPr>
        <w:t xml:space="preserve"> au montant de </w:t>
      </w:r>
      <w:r>
        <w:rPr>
          <w:rFonts w:ascii="Times New Roman" w:eastAsia="Times New Roman" w:hAnsi="Times New Roman" w:cs="Times New Roman"/>
          <w:sz w:val="22"/>
          <w:szCs w:val="24"/>
          <w:shd w:val="clear" w:color="auto" w:fill="FFFFFF"/>
        </w:rPr>
        <w:t>138 446,88</w:t>
      </w:r>
      <w:r>
        <w:rPr>
          <w:rFonts w:ascii="Times New Roman" w:eastAsia="Times New Roman" w:hAnsi="Times New Roman" w:cs="Times New Roman"/>
          <w:sz w:val="22"/>
          <w:szCs w:val="24"/>
        </w:rPr>
        <w:t>$.</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2.3</w:t>
      </w:r>
      <w:r>
        <w:rPr>
          <w:b/>
        </w:rPr>
        <w:tab/>
      </w:r>
      <w:r w:rsidRPr="000508AC">
        <w:rPr>
          <w:b/>
          <w:u w:val="single"/>
        </w:rPr>
        <w:t>Appel d'offre renouvellement prêt 8 (Hôtel-de-Ville)</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141-10-2016</w:t>
      </w:r>
    </w:p>
    <w:p w:rsidR="003D0D37" w:rsidRPr="00324C14" w:rsidRDefault="00306651" w:rsidP="008F6BFD">
      <w:pPr>
        <w:tabs>
          <w:tab w:val="center" w:pos="5670"/>
        </w:tabs>
        <w:ind w:left="1701" w:firstLine="709"/>
      </w:pPr>
      <w:r>
        <w:t>I</w:t>
      </w:r>
      <w:r w:rsidRPr="00324C14">
        <w:t>l est proposé par Patrice Giguère et résolu à l’unanimité des membres présents de ce conseil :</w:t>
      </w:r>
    </w:p>
    <w:p w:rsidR="00324C14" w:rsidRDefault="00306651" w:rsidP="00606C36">
      <w:pPr>
        <w:tabs>
          <w:tab w:val="center" w:pos="5670"/>
        </w:tabs>
        <w:ind w:left="1701"/>
      </w:pPr>
    </w:p>
    <w:p w:rsidR="00EC4F39" w:rsidRDefault="00306651">
      <w:pPr>
        <w:pStyle w:val="Normal3"/>
        <w:spacing w:line="0" w:lineRule="atLeast"/>
        <w:ind w:left="1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 xml:space="preserve">QUE la Municipalité de la paroisse de Saint-Odilon-de-Cranbourne accepte l'offre qui lui est faite de </w:t>
      </w:r>
      <w:r>
        <w:rPr>
          <w:rFonts w:ascii="Times New Roman" w:eastAsia="Times New Roman" w:hAnsi="Times New Roman" w:cs="Times New Roman"/>
          <w:sz w:val="24"/>
          <w:szCs w:val="24"/>
          <w:shd w:val="clear" w:color="auto" w:fill="FFFFFF"/>
        </w:rPr>
        <w:t xml:space="preserve">Financière Banque National Inc </w:t>
      </w:r>
      <w:r>
        <w:rPr>
          <w:rFonts w:ascii="Times New Roman" w:eastAsia="Times New Roman" w:hAnsi="Times New Roman" w:cs="Times New Roman"/>
          <w:sz w:val="24"/>
          <w:szCs w:val="24"/>
        </w:rPr>
        <w:t xml:space="preserve">pour son emprunt par billets en date du </w:t>
      </w:r>
      <w:r>
        <w:rPr>
          <w:rFonts w:ascii="Times New Roman" w:eastAsia="Times New Roman" w:hAnsi="Times New Roman" w:cs="Times New Roman"/>
          <w:sz w:val="24"/>
          <w:szCs w:val="24"/>
          <w:shd w:val="clear" w:color="auto" w:fill="FFFFFF"/>
        </w:rPr>
        <w:t>12 octobre 2016 au montant de 145 000$ effectué en vertu du règlement d'emprunt num</w:t>
      </w:r>
      <w:r>
        <w:rPr>
          <w:rFonts w:ascii="Times New Roman" w:eastAsia="Times New Roman" w:hAnsi="Times New Roman" w:cs="Times New Roman"/>
          <w:sz w:val="24"/>
          <w:szCs w:val="24"/>
          <w:shd w:val="clear" w:color="auto" w:fill="FFFFFF"/>
        </w:rPr>
        <w:t xml:space="preserve">éro 261-2000. </w:t>
      </w:r>
      <w:r>
        <w:rPr>
          <w:rFonts w:ascii="Times New Roman" w:eastAsia="Times New Roman" w:hAnsi="Times New Roman" w:cs="Times New Roman"/>
          <w:sz w:val="24"/>
          <w:szCs w:val="24"/>
        </w:rPr>
        <w:t xml:space="preserve"> Ce billet est émis au prix de 98,508 CAN pour chaque 100.00$, valeur nominale de billets, échéant en série 5 ans comme suit:</w:t>
      </w:r>
    </w:p>
    <w:p w:rsidR="00EC4F39" w:rsidRDefault="00EC4F39">
      <w:pPr>
        <w:pStyle w:val="Normal3"/>
        <w:spacing w:line="0" w:lineRule="atLeast"/>
        <w:ind w:left="1720"/>
        <w:jc w:val="both"/>
        <w:rPr>
          <w:rFonts w:ascii="Times New Roman" w:eastAsia="Times New Roman" w:hAnsi="Times New Roman" w:cs="Times New Roman"/>
          <w:color w:val="auto"/>
          <w:sz w:val="24"/>
          <w:szCs w:val="24"/>
        </w:rPr>
      </w:pPr>
    </w:p>
    <w:tbl>
      <w:tblPr>
        <w:tblW w:w="0" w:type="auto"/>
        <w:jc w:val="righ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835"/>
        <w:gridCol w:w="2835"/>
        <w:gridCol w:w="2835"/>
      </w:tblGrid>
      <w:tr w:rsidR="00EC4F39" w:rsidTr="00306651">
        <w:trPr>
          <w:jc w:val="right"/>
        </w:trPr>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27 500$</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1,50000 %</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12 octobre 2017</w:t>
            </w:r>
          </w:p>
        </w:tc>
      </w:tr>
      <w:tr w:rsidR="00EC4F39" w:rsidTr="00306651">
        <w:trPr>
          <w:jc w:val="right"/>
        </w:trPr>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28 200$</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1,60000 %</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12 octobre 2018</w:t>
            </w:r>
          </w:p>
        </w:tc>
      </w:tr>
      <w:tr w:rsidR="00EC4F39" w:rsidTr="00306651">
        <w:trPr>
          <w:jc w:val="right"/>
        </w:trPr>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29 000$</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1,70000 %</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12 octobre 2019</w:t>
            </w:r>
          </w:p>
        </w:tc>
      </w:tr>
      <w:tr w:rsidR="00EC4F39" w:rsidTr="00306651">
        <w:trPr>
          <w:jc w:val="right"/>
        </w:trPr>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29 800$</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1,85000 %</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12 octobre 2020</w:t>
            </w:r>
          </w:p>
        </w:tc>
      </w:tr>
      <w:tr w:rsidR="00EC4F39" w:rsidTr="00306651">
        <w:trPr>
          <w:jc w:val="right"/>
        </w:trPr>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30 500$</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2,00000%</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3"/>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12 octobre 2021</w:t>
            </w:r>
          </w:p>
        </w:tc>
      </w:tr>
    </w:tbl>
    <w:p w:rsidR="00EC4F39" w:rsidRDefault="00EC4F39">
      <w:pPr>
        <w:pStyle w:val="Normal3"/>
        <w:spacing w:line="0" w:lineRule="atLeast"/>
        <w:ind w:left="1720"/>
        <w:jc w:val="both"/>
        <w:rPr>
          <w:rFonts w:ascii="Times New Roman" w:eastAsia="Times New Roman" w:hAnsi="Times New Roman" w:cs="Times New Roman"/>
          <w:color w:val="auto"/>
          <w:sz w:val="24"/>
          <w:szCs w:val="24"/>
        </w:rPr>
      </w:pPr>
    </w:p>
    <w:p w:rsidR="00EC4F39" w:rsidRDefault="00306651">
      <w:pPr>
        <w:pStyle w:val="Normal3"/>
        <w:spacing w:line="0" w:lineRule="atLeast"/>
        <w:ind w:left="1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QUE les billets, capital et intérêts, soient payables par chèque à l'ordre du détenteur enregistré ou par prélèvement bancaire pré-autorisé à celui-ci.</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2.4</w:t>
      </w:r>
      <w:r>
        <w:rPr>
          <w:b/>
        </w:rPr>
        <w:tab/>
      </w:r>
      <w:r w:rsidRPr="000508AC">
        <w:rPr>
          <w:b/>
          <w:u w:val="single"/>
        </w:rPr>
        <w:t xml:space="preserve">Renouvellement prêt 8 </w:t>
      </w:r>
      <w:r w:rsidRPr="000508AC">
        <w:rPr>
          <w:b/>
          <w:u w:val="single"/>
        </w:rPr>
        <w:t>(Hôtel-de-Ville)</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142-10-2016</w:t>
      </w:r>
    </w:p>
    <w:p w:rsidR="00EC4F39" w:rsidRDefault="00306651">
      <w:pPr>
        <w:pStyle w:val="Normal4"/>
        <w:spacing w:line="0" w:lineRule="atLeast"/>
        <w:ind w:left="1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ATTENDU QUE, conformément au règlement d'emprunt suivant et pour les montants indiqués en regard de chacun d'eux, la Municipalité de la paroisse de Saint-Odilon-de-Cranbourne souhaite emprunter par billet un montant</w:t>
      </w:r>
      <w:r>
        <w:rPr>
          <w:rFonts w:ascii="Times New Roman" w:eastAsia="Times New Roman" w:hAnsi="Times New Roman" w:cs="Times New Roman"/>
          <w:sz w:val="24"/>
          <w:szCs w:val="24"/>
        </w:rPr>
        <w:t xml:space="preserve"> total </w:t>
      </w:r>
      <w:r>
        <w:rPr>
          <w:rFonts w:ascii="Times New Roman" w:eastAsia="Times New Roman" w:hAnsi="Times New Roman" w:cs="Times New Roman"/>
          <w:sz w:val="24"/>
          <w:szCs w:val="24"/>
          <w:shd w:val="clear" w:color="auto" w:fill="FFFFFF"/>
        </w:rPr>
        <w:t>de 145 000$:</w:t>
      </w:r>
    </w:p>
    <w:p w:rsidR="00EC4F39" w:rsidRDefault="00EC4F39">
      <w:pPr>
        <w:pStyle w:val="Normal4"/>
        <w:spacing w:line="0" w:lineRule="atLeast"/>
        <w:ind w:left="1720"/>
        <w:jc w:val="both"/>
        <w:rPr>
          <w:rFonts w:ascii="Times New Roman" w:eastAsia="Times New Roman" w:hAnsi="Times New Roman" w:cs="Times New Roman"/>
          <w:color w:val="auto"/>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715"/>
        <w:gridCol w:w="2415"/>
      </w:tblGrid>
      <w:tr w:rsidR="00EC4F39" w:rsidTr="00306651">
        <w:trPr>
          <w:jc w:val="center"/>
        </w:trPr>
        <w:tc>
          <w:tcPr>
            <w:tcW w:w="271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4"/>
              <w:tabs>
                <w:tab w:val="left" w:pos="5160"/>
              </w:tabs>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Règlement d'emprunt no</w:t>
            </w:r>
          </w:p>
        </w:tc>
        <w:tc>
          <w:tcPr>
            <w:tcW w:w="241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4"/>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Pour un montant de $</w:t>
            </w:r>
          </w:p>
        </w:tc>
      </w:tr>
      <w:tr w:rsidR="00EC4F39" w:rsidTr="00306651">
        <w:trPr>
          <w:jc w:val="center"/>
        </w:trPr>
        <w:tc>
          <w:tcPr>
            <w:tcW w:w="271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4"/>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261-2000</w:t>
            </w:r>
          </w:p>
        </w:tc>
        <w:tc>
          <w:tcPr>
            <w:tcW w:w="241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4"/>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145 000$</w:t>
            </w:r>
          </w:p>
        </w:tc>
      </w:tr>
    </w:tbl>
    <w:p w:rsidR="00EC4F39" w:rsidRDefault="00EC4F39">
      <w:pPr>
        <w:pStyle w:val="Normal4"/>
        <w:spacing w:line="0" w:lineRule="atLeast"/>
        <w:ind w:left="1720"/>
        <w:jc w:val="both"/>
        <w:rPr>
          <w:rFonts w:ascii="Times New Roman" w:eastAsia="Times New Roman" w:hAnsi="Times New Roman" w:cs="Times New Roman"/>
          <w:color w:val="auto"/>
          <w:sz w:val="24"/>
          <w:szCs w:val="24"/>
        </w:rPr>
      </w:pPr>
    </w:p>
    <w:p w:rsidR="00EC4F39" w:rsidRDefault="00306651">
      <w:pPr>
        <w:pStyle w:val="Normal4"/>
        <w:spacing w:line="0" w:lineRule="atLeast"/>
        <w:ind w:left="1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ATTENDU QU'à ces fins, il devient nécessaire de modifier le règlement d'emprunt en vertu duquel ces billets ont été émis;</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 xml:space="preserve">l est proposé par Lynda </w:t>
      </w:r>
      <w:r w:rsidRPr="00324C14">
        <w:t>Poulin et résolu à l’unanimité des membres présents de ce conseil :</w:t>
      </w:r>
    </w:p>
    <w:p w:rsidR="00324C14" w:rsidRDefault="00306651" w:rsidP="00606C36">
      <w:pPr>
        <w:tabs>
          <w:tab w:val="center" w:pos="5670"/>
        </w:tabs>
        <w:ind w:left="1701"/>
      </w:pPr>
    </w:p>
    <w:p w:rsidR="00EC4F39" w:rsidRDefault="00306651">
      <w:pPr>
        <w:pStyle w:val="Normal5"/>
        <w:spacing w:line="0" w:lineRule="atLeast"/>
        <w:ind w:left="1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QUE le préambule de la présente résolution en fasse partie intégrante comme s'il était ici au long reproduit;</w:t>
      </w:r>
    </w:p>
    <w:p w:rsidR="00EC4F39" w:rsidRDefault="00EC4F39">
      <w:pPr>
        <w:pStyle w:val="Normal5"/>
        <w:spacing w:line="0" w:lineRule="atLeast"/>
        <w:ind w:left="1720"/>
        <w:rPr>
          <w:rFonts w:ascii="Times New Roman" w:eastAsia="Times New Roman" w:hAnsi="Times New Roman" w:cs="Times New Roman"/>
          <w:color w:val="auto"/>
          <w:sz w:val="24"/>
          <w:szCs w:val="24"/>
        </w:rPr>
      </w:pPr>
    </w:p>
    <w:p w:rsidR="00EC4F39" w:rsidRDefault="00306651">
      <w:pPr>
        <w:pStyle w:val="Normal5"/>
        <w:spacing w:line="0" w:lineRule="atLeast"/>
        <w:ind w:left="1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QU'un emprunt par billet au montant de</w:t>
      </w:r>
      <w:r>
        <w:rPr>
          <w:rFonts w:ascii="Times New Roman" w:eastAsia="Times New Roman" w:hAnsi="Times New Roman" w:cs="Times New Roman"/>
          <w:sz w:val="24"/>
          <w:szCs w:val="24"/>
          <w:shd w:val="clear" w:color="auto" w:fill="FFFFFF"/>
        </w:rPr>
        <w:t xml:space="preserve"> 145 000$ prévu au règlement d'empru</w:t>
      </w:r>
      <w:r>
        <w:rPr>
          <w:rFonts w:ascii="Times New Roman" w:eastAsia="Times New Roman" w:hAnsi="Times New Roman" w:cs="Times New Roman"/>
          <w:sz w:val="24"/>
          <w:szCs w:val="24"/>
          <w:shd w:val="clear" w:color="auto" w:fill="FFFFFF"/>
        </w:rPr>
        <w:t>nt numéro 261-2000 soit réalisé;</w:t>
      </w:r>
    </w:p>
    <w:p w:rsidR="00EC4F39" w:rsidRDefault="00EC4F39">
      <w:pPr>
        <w:pStyle w:val="Normal5"/>
        <w:spacing w:line="0" w:lineRule="atLeast"/>
        <w:ind w:left="1720"/>
        <w:rPr>
          <w:rFonts w:ascii="Times New Roman" w:eastAsia="Times New Roman" w:hAnsi="Times New Roman" w:cs="Times New Roman"/>
          <w:color w:val="auto"/>
          <w:sz w:val="24"/>
          <w:szCs w:val="24"/>
        </w:rPr>
      </w:pPr>
    </w:p>
    <w:p w:rsidR="00EC4F39" w:rsidRDefault="00306651">
      <w:pPr>
        <w:pStyle w:val="Normal5"/>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ab/>
        <w:t>QUE les billets soient signés par le maire et la secrétaire-trésorière;</w:t>
      </w:r>
    </w:p>
    <w:p w:rsidR="00EC4F39" w:rsidRDefault="00EC4F39">
      <w:pPr>
        <w:pStyle w:val="Normal5"/>
        <w:spacing w:line="0" w:lineRule="atLeast"/>
        <w:ind w:left="1720"/>
        <w:rPr>
          <w:rFonts w:ascii="Times New Roman" w:eastAsia="Times New Roman" w:hAnsi="Times New Roman" w:cs="Times New Roman"/>
          <w:color w:val="auto"/>
          <w:sz w:val="24"/>
          <w:szCs w:val="24"/>
        </w:rPr>
      </w:pPr>
    </w:p>
    <w:p w:rsidR="00EC4F39" w:rsidRDefault="00306651">
      <w:pPr>
        <w:pStyle w:val="Normal5"/>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ab/>
        <w:t>QUE les billets soient datés du 12 octobre 2016;</w:t>
      </w:r>
    </w:p>
    <w:p w:rsidR="00EC4F39" w:rsidRDefault="00EC4F39">
      <w:pPr>
        <w:pStyle w:val="Normal5"/>
        <w:spacing w:line="0" w:lineRule="atLeast"/>
        <w:ind w:left="1720"/>
        <w:rPr>
          <w:rFonts w:ascii="Times New Roman" w:eastAsia="Times New Roman" w:hAnsi="Times New Roman" w:cs="Times New Roman"/>
          <w:color w:val="auto"/>
          <w:sz w:val="24"/>
          <w:szCs w:val="24"/>
        </w:rPr>
      </w:pPr>
    </w:p>
    <w:p w:rsidR="00EC4F39" w:rsidRDefault="00306651">
      <w:pPr>
        <w:pStyle w:val="Normal5"/>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QUE les intérêts sur les billets soient payables semi-annuellement;</w:t>
      </w:r>
    </w:p>
    <w:p w:rsidR="00EC4F39" w:rsidRDefault="00EC4F39">
      <w:pPr>
        <w:pStyle w:val="Normal5"/>
        <w:spacing w:line="0" w:lineRule="atLeast"/>
        <w:ind w:left="1720"/>
        <w:rPr>
          <w:rFonts w:ascii="Times New Roman" w:eastAsia="Times New Roman" w:hAnsi="Times New Roman" w:cs="Times New Roman"/>
          <w:color w:val="auto"/>
          <w:sz w:val="24"/>
          <w:szCs w:val="24"/>
        </w:rPr>
      </w:pPr>
    </w:p>
    <w:p w:rsidR="00EC4F39" w:rsidRDefault="00306651">
      <w:pPr>
        <w:pStyle w:val="Normal5"/>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 xml:space="preserve">QUE les billets, quant au </w:t>
      </w:r>
      <w:r>
        <w:rPr>
          <w:rFonts w:ascii="Times New Roman" w:eastAsia="Times New Roman" w:hAnsi="Times New Roman" w:cs="Times New Roman"/>
          <w:sz w:val="24"/>
          <w:szCs w:val="24"/>
        </w:rPr>
        <w:t>capital, soient remboursés comme suit:</w:t>
      </w:r>
    </w:p>
    <w:p w:rsidR="00EC4F39" w:rsidRDefault="00EC4F39">
      <w:pPr>
        <w:pStyle w:val="Normal5"/>
        <w:spacing w:line="0" w:lineRule="atLeast"/>
        <w:ind w:left="1720"/>
        <w:rPr>
          <w:rFonts w:ascii="Times New Roman" w:eastAsia="Times New Roman" w:hAnsi="Times New Roman" w:cs="Times New Roman"/>
          <w:color w:val="auto"/>
          <w:sz w:val="24"/>
          <w:szCs w:val="2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268"/>
        <w:gridCol w:w="2850"/>
      </w:tblGrid>
      <w:tr w:rsidR="00EC4F39" w:rsidTr="00306651">
        <w:trPr>
          <w:jc w:val="center"/>
        </w:trPr>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2017</w:t>
            </w:r>
          </w:p>
        </w:tc>
        <w:tc>
          <w:tcPr>
            <w:tcW w:w="2850"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27 500$</w:t>
            </w:r>
          </w:p>
        </w:tc>
      </w:tr>
      <w:tr w:rsidR="00EC4F39" w:rsidTr="00306651">
        <w:trPr>
          <w:jc w:val="center"/>
        </w:trPr>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2018</w:t>
            </w:r>
          </w:p>
        </w:tc>
        <w:tc>
          <w:tcPr>
            <w:tcW w:w="2850"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28 200$</w:t>
            </w:r>
          </w:p>
        </w:tc>
      </w:tr>
      <w:tr w:rsidR="00EC4F39" w:rsidTr="00306651">
        <w:trPr>
          <w:jc w:val="center"/>
        </w:trPr>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2019</w:t>
            </w:r>
          </w:p>
        </w:tc>
        <w:tc>
          <w:tcPr>
            <w:tcW w:w="2850"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29 000$</w:t>
            </w:r>
          </w:p>
        </w:tc>
      </w:tr>
      <w:tr w:rsidR="00EC4F39" w:rsidTr="00306651">
        <w:trPr>
          <w:jc w:val="center"/>
        </w:trPr>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2020</w:t>
            </w:r>
          </w:p>
        </w:tc>
        <w:tc>
          <w:tcPr>
            <w:tcW w:w="2850"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29 800$</w:t>
            </w:r>
          </w:p>
        </w:tc>
      </w:tr>
      <w:tr w:rsidR="00EC4F39" w:rsidTr="00306651">
        <w:trPr>
          <w:jc w:val="center"/>
        </w:trPr>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2021</w:t>
            </w:r>
          </w:p>
        </w:tc>
        <w:tc>
          <w:tcPr>
            <w:tcW w:w="2850"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30 500$ (à payer en 2021)</w:t>
            </w:r>
          </w:p>
        </w:tc>
      </w:tr>
      <w:tr w:rsidR="00EC4F39" w:rsidTr="00306651">
        <w:trPr>
          <w:jc w:val="center"/>
        </w:trPr>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2021</w:t>
            </w:r>
          </w:p>
        </w:tc>
        <w:tc>
          <w:tcPr>
            <w:tcW w:w="2850"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5"/>
              <w:spacing w:line="0" w:lineRule="atLeast"/>
              <w:jc w:val="cente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0$ (à renouveler)</w:t>
            </w:r>
          </w:p>
        </w:tc>
      </w:tr>
    </w:tbl>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2.5</w:t>
      </w:r>
      <w:r>
        <w:rPr>
          <w:b/>
        </w:rPr>
        <w:tab/>
      </w:r>
      <w:r w:rsidRPr="000508AC">
        <w:rPr>
          <w:b/>
          <w:u w:val="single"/>
        </w:rPr>
        <w:t>Avis de motion 345-2016 modification règlement condition d'émission de permis</w:t>
      </w:r>
    </w:p>
    <w:p w:rsidR="00D92018" w:rsidRDefault="00306651" w:rsidP="00D92018">
      <w:pPr>
        <w:tabs>
          <w:tab w:val="center" w:pos="5670"/>
        </w:tabs>
        <w:ind w:left="1701"/>
      </w:pPr>
    </w:p>
    <w:p w:rsidR="00EC4F39" w:rsidRDefault="00306651">
      <w:pPr>
        <w:pStyle w:val="Normal6"/>
        <w:spacing w:line="0" w:lineRule="atLeast"/>
        <w:ind w:left="1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ab/>
        <w:t xml:space="preserve">La </w:t>
      </w:r>
      <w:r>
        <w:rPr>
          <w:rFonts w:ascii="Times New Roman" w:eastAsia="Times New Roman" w:hAnsi="Times New Roman" w:cs="Times New Roman"/>
          <w:sz w:val="22"/>
          <w:szCs w:val="24"/>
        </w:rPr>
        <w:t>conseillère</w:t>
      </w:r>
      <w:r>
        <w:rPr>
          <w:rFonts w:ascii="Times New Roman" w:eastAsia="Times New Roman" w:hAnsi="Times New Roman" w:cs="Times New Roman"/>
          <w:sz w:val="22"/>
          <w:szCs w:val="24"/>
          <w:shd w:val="clear" w:color="auto" w:fill="FFFFFF"/>
        </w:rPr>
        <w:t xml:space="preserve"> Denise Roy </w:t>
      </w:r>
      <w:r>
        <w:rPr>
          <w:rFonts w:ascii="Times New Roman" w:eastAsia="Times New Roman" w:hAnsi="Times New Roman" w:cs="Times New Roman"/>
          <w:sz w:val="22"/>
          <w:szCs w:val="24"/>
        </w:rPr>
        <w:t>donne avis de motion qu’il sera présenté à une séance subséquente de ce conseil un règlement concernant la m</w:t>
      </w:r>
      <w:r>
        <w:rPr>
          <w:rFonts w:ascii="Times New Roman" w:eastAsia="Times New Roman" w:hAnsi="Times New Roman" w:cs="Times New Roman"/>
          <w:sz w:val="24"/>
          <w:szCs w:val="24"/>
        </w:rPr>
        <w:t>odification aux normes de construction pour les unités foncières vacantes en zone agricole permanente</w:t>
      </w:r>
      <w:r>
        <w:rPr>
          <w:rFonts w:ascii="Times New Roman" w:eastAsia="Times New Roman" w:hAnsi="Times New Roman" w:cs="Times New Roman"/>
          <w:sz w:val="22"/>
          <w:szCs w:val="24"/>
        </w:rPr>
        <w:t xml:space="preserve"> dans la municipalité de</w:t>
      </w:r>
      <w:r>
        <w:rPr>
          <w:rFonts w:ascii="Times New Roman" w:eastAsia="Times New Roman" w:hAnsi="Times New Roman" w:cs="Times New Roman"/>
          <w:sz w:val="22"/>
          <w:szCs w:val="24"/>
        </w:rPr>
        <w:t xml:space="preserve"> Saint-Odilon-de-Cranbourne et abrogeant toutes dispositions incompatibles au règlement à être adopté.</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2.6</w:t>
      </w:r>
      <w:r>
        <w:rPr>
          <w:b/>
        </w:rPr>
        <w:tab/>
      </w:r>
      <w:r w:rsidRPr="000508AC">
        <w:rPr>
          <w:b/>
          <w:u w:val="single"/>
        </w:rPr>
        <w:t xml:space="preserve">Adoption projet règlement 345-2016 </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143-10-2016</w:t>
      </w:r>
    </w:p>
    <w:p w:rsidR="00EC4F39" w:rsidRDefault="00306651">
      <w:pPr>
        <w:pStyle w:val="Normal7"/>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la Municipalité de Saint-Odilon-de-Cranbourne est assujettie aux dispositions</w:t>
      </w:r>
      <w:r>
        <w:rPr>
          <w:rFonts w:ascii="Times New Roman" w:eastAsia="Times New Roman" w:hAnsi="Times New Roman" w:cs="Times New Roman"/>
          <w:sz w:val="24"/>
          <w:szCs w:val="24"/>
        </w:rPr>
        <w:t xml:space="preserve"> de la </w:t>
      </w:r>
      <w:r>
        <w:rPr>
          <w:rFonts w:ascii="Times New Roman" w:eastAsia="Times New Roman" w:hAnsi="Times New Roman" w:cs="Times New Roman"/>
          <w:i/>
          <w:sz w:val="24"/>
          <w:szCs w:val="24"/>
        </w:rPr>
        <w:t>Loi sur l’aménagement et l’urbanisme</w:t>
      </w:r>
      <w:r>
        <w:rPr>
          <w:rFonts w:ascii="Times New Roman" w:eastAsia="Times New Roman" w:hAnsi="Times New Roman" w:cs="Times New Roman"/>
          <w:sz w:val="24"/>
          <w:szCs w:val="24"/>
        </w:rPr>
        <w:t xml:space="preserve"> ;</w:t>
      </w:r>
    </w:p>
    <w:p w:rsidR="00EC4F39" w:rsidRDefault="00EC4F39">
      <w:pPr>
        <w:pStyle w:val="Pieddepage"/>
        <w:spacing w:line="0" w:lineRule="atLeast"/>
        <w:ind w:left="1720"/>
        <w:rPr>
          <w:rFonts w:eastAsia="Times New Roman" w:cs="Times New Roman"/>
          <w:color w:val="auto"/>
          <w:sz w:val="24"/>
          <w:szCs w:val="24"/>
        </w:rPr>
      </w:pPr>
    </w:p>
    <w:p w:rsidR="00EC4F39" w:rsidRDefault="00306651">
      <w:pPr>
        <w:pStyle w:val="Normal7"/>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la MRC Robert-Cliche a adopté le 11 mai 2016 le règlement 186-16 modifiant le SADR ;</w:t>
      </w:r>
    </w:p>
    <w:p w:rsidR="00EC4F39" w:rsidRDefault="00EC4F39">
      <w:pPr>
        <w:pStyle w:val="Normal7"/>
        <w:spacing w:line="0" w:lineRule="atLeast"/>
        <w:ind w:left="1720"/>
        <w:jc w:val="both"/>
        <w:rPr>
          <w:rFonts w:ascii="Times New Roman" w:eastAsia="Times New Roman" w:hAnsi="Times New Roman" w:cs="Times New Roman"/>
          <w:color w:val="auto"/>
          <w:sz w:val="24"/>
          <w:szCs w:val="24"/>
        </w:rPr>
      </w:pPr>
    </w:p>
    <w:p w:rsidR="00EC4F39" w:rsidRDefault="00306651">
      <w:pPr>
        <w:pStyle w:val="Normal7"/>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suite aux modifications apportées au SADR de la MRC Robert-Cliche, le règlement 327-2014 relatif au</w:t>
      </w:r>
      <w:r>
        <w:rPr>
          <w:rFonts w:ascii="Times New Roman" w:eastAsia="Times New Roman" w:hAnsi="Times New Roman" w:cs="Times New Roman"/>
          <w:sz w:val="24"/>
          <w:szCs w:val="24"/>
        </w:rPr>
        <w:t>x conditions d’émission de permis de construction doit être modifié ;</w:t>
      </w:r>
    </w:p>
    <w:p w:rsidR="00EC4F39" w:rsidRDefault="00EC4F39">
      <w:pPr>
        <w:pStyle w:val="Normal7"/>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7"/>
        <w:spacing w:line="0" w:lineRule="atLeast"/>
        <w:ind w:left="1720" w:right="-15"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QU’un avis de motion du présent règlement a été donné conformément à la Loi lors de la séance du 3 octobre 2016;</w:t>
      </w:r>
    </w:p>
    <w:p w:rsidR="00EC4F39" w:rsidRDefault="00EC4F39">
      <w:pPr>
        <w:pStyle w:val="Normal7"/>
        <w:spacing w:line="0" w:lineRule="atLeast"/>
        <w:ind w:left="1720" w:right="-15" w:firstLine="720"/>
        <w:jc w:val="both"/>
        <w:rPr>
          <w:rFonts w:ascii="Times New Roman" w:eastAsia="Times New Roman" w:hAnsi="Times New Roman" w:cs="Times New Roman"/>
          <w:color w:val="auto"/>
          <w:sz w:val="24"/>
          <w:szCs w:val="24"/>
        </w:rPr>
      </w:pPr>
    </w:p>
    <w:p w:rsidR="00EC4F39" w:rsidRDefault="00306651">
      <w:pPr>
        <w:pStyle w:val="Normal7"/>
        <w:spacing w:line="0" w:lineRule="atLeast"/>
        <w:ind w:left="1720" w:right="-15"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QU’une assemblée de consultation sera tenue le 1er </w:t>
      </w:r>
      <w:r>
        <w:rPr>
          <w:rFonts w:ascii="Times New Roman" w:eastAsia="Times New Roman" w:hAnsi="Times New Roman" w:cs="Times New Roman"/>
          <w:sz w:val="24"/>
          <w:szCs w:val="24"/>
        </w:rPr>
        <w:t>novembre 2016;</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l est proposé par Marjolaine Deblois et résolu à l’unanimité des membres présents de ce conseil :</w:t>
      </w:r>
    </w:p>
    <w:p w:rsidR="00324C14" w:rsidRDefault="00306651" w:rsidP="00606C36">
      <w:pPr>
        <w:tabs>
          <w:tab w:val="center" w:pos="5670"/>
        </w:tabs>
        <w:ind w:left="1701"/>
      </w:pPr>
    </w:p>
    <w:p w:rsidR="00EC4F39" w:rsidRDefault="00306651">
      <w:pPr>
        <w:pStyle w:val="Normal8"/>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QUE le projet de </w:t>
      </w:r>
      <w:r>
        <w:rPr>
          <w:rFonts w:ascii="Times New Roman" w:eastAsia="Times New Roman" w:hAnsi="Times New Roman" w:cs="Times New Roman"/>
          <w:sz w:val="22"/>
          <w:szCs w:val="24"/>
        </w:rPr>
        <w:t xml:space="preserve">Règlement 345-2016 modifiant le règlement 327-2014 relatif aux </w:t>
      </w:r>
      <w:r>
        <w:rPr>
          <w:rFonts w:ascii="Times New Roman" w:eastAsia="Times New Roman" w:hAnsi="Times New Roman" w:cs="Times New Roman"/>
          <w:i/>
          <w:sz w:val="22"/>
          <w:szCs w:val="24"/>
        </w:rPr>
        <w:t xml:space="preserve">Conditions d’émission des permis de </w:t>
      </w:r>
      <w:r>
        <w:rPr>
          <w:rFonts w:ascii="Times New Roman" w:eastAsia="Times New Roman" w:hAnsi="Times New Roman" w:cs="Times New Roman"/>
          <w:i/>
          <w:sz w:val="22"/>
          <w:szCs w:val="24"/>
        </w:rPr>
        <w:t>construction</w:t>
      </w:r>
      <w:r>
        <w:rPr>
          <w:rFonts w:ascii="Times New Roman" w:eastAsia="Times New Roman" w:hAnsi="Times New Roman" w:cs="Times New Roman"/>
          <w:sz w:val="22"/>
          <w:szCs w:val="24"/>
        </w:rPr>
        <w:t xml:space="preserve"> révisant les normes de construction pour les unités foncières vacantes en zone agricole permanente</w:t>
      </w:r>
      <w:r>
        <w:rPr>
          <w:rFonts w:ascii="Times New Roman" w:eastAsia="Times New Roman" w:hAnsi="Times New Roman" w:cs="Times New Roman"/>
          <w:sz w:val="24"/>
          <w:szCs w:val="24"/>
        </w:rPr>
        <w:t xml:space="preserve"> soit adopté, tel que déposé.</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2.7</w:t>
      </w:r>
      <w:r>
        <w:rPr>
          <w:b/>
        </w:rPr>
        <w:tab/>
      </w:r>
      <w:r w:rsidRPr="000508AC">
        <w:rPr>
          <w:b/>
          <w:u w:val="single"/>
        </w:rPr>
        <w:t>Avis de motion 346-2016 modifiant le règlement relatif au lotissement</w:t>
      </w:r>
    </w:p>
    <w:p w:rsidR="00D92018" w:rsidRDefault="00306651" w:rsidP="00D92018">
      <w:pPr>
        <w:tabs>
          <w:tab w:val="center" w:pos="5670"/>
        </w:tabs>
        <w:ind w:left="1701"/>
      </w:pPr>
    </w:p>
    <w:p w:rsidR="00EC4F39" w:rsidRDefault="00306651">
      <w:pPr>
        <w:pStyle w:val="Normal9"/>
        <w:spacing w:line="0" w:lineRule="atLeast"/>
        <w:ind w:left="1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ab/>
        <w:t>La conseillère Marjolaine Deb</w:t>
      </w:r>
      <w:r>
        <w:rPr>
          <w:rFonts w:ascii="Times New Roman" w:eastAsia="Times New Roman" w:hAnsi="Times New Roman" w:cs="Times New Roman"/>
          <w:sz w:val="22"/>
          <w:szCs w:val="24"/>
        </w:rPr>
        <w:t>lois donne avis de motion qu’il sera présenté à une séance subséquente de ce conseil un règlement concernant la m</w:t>
      </w:r>
      <w:r>
        <w:rPr>
          <w:rFonts w:ascii="Times New Roman" w:eastAsia="Times New Roman" w:hAnsi="Times New Roman" w:cs="Times New Roman"/>
          <w:sz w:val="24"/>
          <w:szCs w:val="24"/>
        </w:rPr>
        <w:t xml:space="preserve">odification pour permettre la copropriété en périmètre urbain </w:t>
      </w:r>
      <w:r>
        <w:rPr>
          <w:rFonts w:ascii="Times New Roman" w:eastAsia="Times New Roman" w:hAnsi="Times New Roman" w:cs="Times New Roman"/>
          <w:sz w:val="22"/>
          <w:szCs w:val="24"/>
        </w:rPr>
        <w:t xml:space="preserve"> dans la municipalité de Saint-Odilon-de-Cranbourne et abrogeant toutes dispositi</w:t>
      </w:r>
      <w:r>
        <w:rPr>
          <w:rFonts w:ascii="Times New Roman" w:eastAsia="Times New Roman" w:hAnsi="Times New Roman" w:cs="Times New Roman"/>
          <w:sz w:val="22"/>
          <w:szCs w:val="24"/>
        </w:rPr>
        <w:t>ons incompatibles au règlement à être adopté.</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2.8</w:t>
      </w:r>
      <w:r>
        <w:rPr>
          <w:b/>
        </w:rPr>
        <w:tab/>
      </w:r>
      <w:r w:rsidRPr="000508AC">
        <w:rPr>
          <w:b/>
          <w:u w:val="single"/>
        </w:rPr>
        <w:t>Adoption règlement 346-2016</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144-10-2016</w:t>
      </w:r>
    </w:p>
    <w:p w:rsidR="00EC4F39" w:rsidRDefault="00306651">
      <w:pPr>
        <w:pStyle w:val="Normal1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la Municipalité de Saint-Odilon-de-Cranbourne est assujettie aux dispositions de la </w:t>
      </w:r>
      <w:r>
        <w:rPr>
          <w:rFonts w:ascii="Times New Roman" w:eastAsia="Times New Roman" w:hAnsi="Times New Roman" w:cs="Times New Roman"/>
          <w:i/>
          <w:sz w:val="24"/>
          <w:szCs w:val="24"/>
        </w:rPr>
        <w:t>Loi sur l’aménagement et l’urbanisme;</w:t>
      </w:r>
    </w:p>
    <w:p w:rsidR="00EC4F39" w:rsidRDefault="00EC4F39">
      <w:pPr>
        <w:pStyle w:val="Normal1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le </w:t>
      </w:r>
      <w:r>
        <w:rPr>
          <w:rFonts w:ascii="Times New Roman" w:eastAsia="Times New Roman" w:hAnsi="Times New Roman" w:cs="Times New Roman"/>
          <w:sz w:val="24"/>
          <w:szCs w:val="24"/>
        </w:rPr>
        <w:t>conseil est favorable et souhaite autoriser la copropriété dans le périmètre d’urbanisation ;</w:t>
      </w:r>
    </w:p>
    <w:p w:rsidR="00EC4F39" w:rsidRDefault="00EC4F39">
      <w:pPr>
        <w:pStyle w:val="Normal1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 règlement de lotissement 325-2014 doit être modifié pour inclure la copropriété ;</w:t>
      </w:r>
    </w:p>
    <w:p w:rsidR="00EC4F39" w:rsidRDefault="00EC4F39">
      <w:pPr>
        <w:pStyle w:val="Normal1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 xml:space="preserve">ATTENDU QU’un avis de motion a été donné conformément à la Loi </w:t>
      </w:r>
      <w:r>
        <w:rPr>
          <w:rFonts w:ascii="Times New Roman" w:eastAsia="Times New Roman" w:hAnsi="Times New Roman" w:cs="Times New Roman"/>
          <w:sz w:val="24"/>
          <w:szCs w:val="24"/>
        </w:rPr>
        <w:t>lors de la séance du 3 octobre 2016 ;</w:t>
      </w:r>
    </w:p>
    <w:p w:rsidR="00EC4F39" w:rsidRDefault="00EC4F39">
      <w:pPr>
        <w:pStyle w:val="Normal1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QU’une assemblée de consultation sera tenue le 1er novembre 2016;</w:t>
      </w:r>
    </w:p>
    <w:p w:rsidR="00EC4F39" w:rsidRDefault="00EC4F39">
      <w:pPr>
        <w:pStyle w:val="Normal10"/>
        <w:spacing w:line="0" w:lineRule="atLeast"/>
        <w:ind w:left="1720" w:firstLine="720"/>
        <w:jc w:val="both"/>
        <w:rPr>
          <w:rFonts w:ascii="Times New Roman" w:eastAsia="Times New Roman" w:hAnsi="Times New Roman" w:cs="Times New Roman"/>
          <w:color w:val="auto"/>
          <w:sz w:val="24"/>
          <w:szCs w:val="24"/>
        </w:rPr>
      </w:pP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l est proposé par Denise Roy et résolu à l’unanimité des membres présents de ce conseil :</w:t>
      </w:r>
    </w:p>
    <w:p w:rsidR="00324C14" w:rsidRDefault="00306651" w:rsidP="00606C36">
      <w:pPr>
        <w:tabs>
          <w:tab w:val="center" w:pos="5670"/>
        </w:tabs>
        <w:ind w:left="1701"/>
      </w:pPr>
    </w:p>
    <w:p w:rsidR="00EC4F39" w:rsidRDefault="00306651">
      <w:pPr>
        <w:pStyle w:val="Normal11"/>
        <w:spacing w:line="0" w:lineRule="atLeast"/>
        <w:ind w:left="1720" w:firstLine="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le projet de règlement no 346</w:t>
      </w:r>
      <w:r>
        <w:rPr>
          <w:rFonts w:ascii="Times New Roman" w:eastAsia="Times New Roman" w:hAnsi="Times New Roman" w:cs="Times New Roman"/>
          <w:sz w:val="24"/>
          <w:szCs w:val="24"/>
        </w:rPr>
        <w:t xml:space="preserve">-2016 modifiant le règlement 325-2014 relatif au </w:t>
      </w:r>
      <w:r>
        <w:rPr>
          <w:rFonts w:ascii="Times New Roman" w:eastAsia="Times New Roman" w:hAnsi="Times New Roman" w:cs="Times New Roman"/>
          <w:i/>
          <w:sz w:val="24"/>
          <w:szCs w:val="24"/>
        </w:rPr>
        <w:t>Lotissement</w:t>
      </w:r>
      <w:r>
        <w:rPr>
          <w:rFonts w:ascii="Times New Roman" w:eastAsia="Times New Roman" w:hAnsi="Times New Roman" w:cs="Times New Roman"/>
          <w:sz w:val="24"/>
          <w:szCs w:val="24"/>
        </w:rPr>
        <w:t xml:space="preserve"> pour permettre la copropriété en périmètre urbain soit adopté, tel que déposé.</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2.9</w:t>
      </w:r>
      <w:r>
        <w:rPr>
          <w:b/>
        </w:rPr>
        <w:tab/>
      </w:r>
      <w:r w:rsidRPr="000508AC">
        <w:rPr>
          <w:b/>
          <w:u w:val="single"/>
        </w:rPr>
        <w:t>Entente de principe entre l'Union des municipalités du Québec (UMQ) et Gaz Métro</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145-10-2016</w:t>
      </w: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les municipalités sont, en vertu de la Loi sur les compétences municipales (L.R.Q., c. C-47.1), gestionnaires et propriétaires de l’emprise publique municipale;</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la Loi sur la Régie de l’énergie (L.R.Q. chapitre R-6.01) </w:t>
      </w:r>
      <w:r>
        <w:rPr>
          <w:rFonts w:ascii="Times New Roman" w:eastAsia="Times New Roman" w:hAnsi="Times New Roman" w:cs="Times New Roman"/>
          <w:sz w:val="24"/>
          <w:szCs w:val="24"/>
        </w:rPr>
        <w:t>accorde au distributeur de gaz naturel un droit d’accès au territoire municipal afin qu’il puisse déployer et entretenir ses réseaux de distribution;</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QU’il est aussi prévu que l'installation de ces réseaux sur le territoire municipal s'effectue se</w:t>
      </w:r>
      <w:r>
        <w:rPr>
          <w:rFonts w:ascii="Times New Roman" w:eastAsia="Times New Roman" w:hAnsi="Times New Roman" w:cs="Times New Roman"/>
          <w:sz w:val="24"/>
          <w:szCs w:val="24"/>
        </w:rPr>
        <w:t>lon les conditions convenues entre le distributeur et la municipalité ou, à défaut d'entente, aux conditions fixées par la Régie de l’énergie;</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l’Union des municipalités du Québec (UMQ) et ses membres ont déployé des efforts considérables afin </w:t>
      </w:r>
      <w:r>
        <w:rPr>
          <w:rFonts w:ascii="Times New Roman" w:eastAsia="Times New Roman" w:hAnsi="Times New Roman" w:cs="Times New Roman"/>
          <w:sz w:val="24"/>
          <w:szCs w:val="24"/>
        </w:rPr>
        <w:t>que les municipalités puissent recouvrer les coûts découlant de la présence et de l’installation des réseaux de distribution des entreprises de télécommunication et de distribution d’électricité et de gaz;</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QU’il est important que chaque partie, qu</w:t>
      </w:r>
      <w:r>
        <w:rPr>
          <w:rFonts w:ascii="Times New Roman" w:eastAsia="Times New Roman" w:hAnsi="Times New Roman" w:cs="Times New Roman"/>
          <w:sz w:val="24"/>
          <w:szCs w:val="24"/>
        </w:rPr>
        <w:t>’il s’agisse d’une municipalité, d’un contribuable ou d’une entreprise de distribution de gaz, assume sa juste part des coûts découlant de la présence d’équipements dans l’emprise publique municipale ou de leur délocalisation à la demande de la municipalit</w:t>
      </w:r>
      <w:r>
        <w:rPr>
          <w:rFonts w:ascii="Times New Roman" w:eastAsia="Times New Roman" w:hAnsi="Times New Roman" w:cs="Times New Roman"/>
          <w:sz w:val="24"/>
          <w:szCs w:val="24"/>
        </w:rPr>
        <w:t>é;</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l’entente prévoit une compensation pour les coûts assumés par les municipalités sur la base d’un ratio de 2 % des coûts des travaux effectués par Gaz Métro sur le territoire de la municipalité;</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l’entente prévoit aussi un partag</w:t>
      </w:r>
      <w:r>
        <w:rPr>
          <w:rFonts w:ascii="Times New Roman" w:eastAsia="Times New Roman" w:hAnsi="Times New Roman" w:cs="Times New Roman"/>
          <w:sz w:val="24"/>
          <w:szCs w:val="24"/>
        </w:rPr>
        <w:t>e de coûts tenant compte de la dépréciation de l’actif lorsque la municipalité doit exiger un déplacement des réseaux du distributeur de gaz;</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 15 septembre 2013, le conseil d’administration de l’UMQ a entériné le principe et les conditions d</w:t>
      </w:r>
      <w:r>
        <w:rPr>
          <w:rFonts w:ascii="Times New Roman" w:eastAsia="Times New Roman" w:hAnsi="Times New Roman" w:cs="Times New Roman"/>
          <w:sz w:val="24"/>
          <w:szCs w:val="24"/>
        </w:rPr>
        <w:t>e l’entente;</w:t>
      </w:r>
    </w:p>
    <w:p w:rsidR="00EC4F39" w:rsidRDefault="00EC4F39">
      <w:pPr>
        <w:pStyle w:val="Normal12"/>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ATTENDU QU’il a été convenu entre l’UMQ et Gaz Métro que l’entente prenne effet à la date de son approbation par la C.A. de l’UMQ, soit le 15 septembre 2013;</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 xml:space="preserve">l est proposé par Alain St-Hilaire et résolu à l’unanimité des </w:t>
      </w:r>
      <w:r w:rsidRPr="00324C14">
        <w:t>membres présents de ce conseil :</w:t>
      </w:r>
    </w:p>
    <w:p w:rsidR="00324C14" w:rsidRDefault="00306651" w:rsidP="00606C36">
      <w:pPr>
        <w:tabs>
          <w:tab w:val="center" w:pos="5670"/>
        </w:tabs>
        <w:ind w:left="1701"/>
      </w:pPr>
    </w:p>
    <w:p w:rsidR="00EC4F39" w:rsidRDefault="00306651">
      <w:pPr>
        <w:pStyle w:val="Normal1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les conditions prévues à l’entente de principe entre l’UMQ et Gaz Métro soient adoptées telles que soumises;</w:t>
      </w:r>
    </w:p>
    <w:p w:rsidR="00EC4F39" w:rsidRDefault="00EC4F39">
      <w:pPr>
        <w:pStyle w:val="Normal13"/>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copies de cette résolution soient transmises à l’UMQ et à Gaz Métro.</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2.10</w:t>
      </w:r>
      <w:r>
        <w:rPr>
          <w:b/>
        </w:rPr>
        <w:tab/>
      </w:r>
      <w:r w:rsidRPr="000508AC">
        <w:rPr>
          <w:b/>
          <w:u w:val="single"/>
        </w:rPr>
        <w:t xml:space="preserve">Calendrier conseil </w:t>
      </w:r>
      <w:r w:rsidRPr="000508AC">
        <w:rPr>
          <w:b/>
          <w:u w:val="single"/>
        </w:rPr>
        <w:t>2017</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146-10-2016</w:t>
      </w:r>
    </w:p>
    <w:p w:rsidR="00EC4F39" w:rsidRDefault="00306651">
      <w:pPr>
        <w:pStyle w:val="Normal14"/>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CONSIDÉRANT QUE l’article 148 du Code municipal du Québec [ou 319 de la Loi sur les cités et villes] prévoit que le conseil doit établir, avant le début de chaque année civile, le calendrier de ses séances ordinaires pour la pro</w:t>
      </w:r>
      <w:r>
        <w:rPr>
          <w:rFonts w:ascii="Times New Roman" w:eastAsia="Times New Roman" w:hAnsi="Times New Roman" w:cs="Times New Roman"/>
          <w:sz w:val="22"/>
          <w:szCs w:val="24"/>
        </w:rPr>
        <w:t>chaine année, en fixant le jour et l’heure du début de chacune;</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l est proposé par Marjolaine Deblois et résolu à l’unanimité des membres présents de ce conseil :</w:t>
      </w:r>
    </w:p>
    <w:p w:rsidR="00324C14" w:rsidRDefault="00306651" w:rsidP="00606C36">
      <w:pPr>
        <w:tabs>
          <w:tab w:val="center" w:pos="5670"/>
        </w:tabs>
        <w:ind w:left="1701"/>
      </w:pPr>
    </w:p>
    <w:p w:rsidR="00EC4F39" w:rsidRDefault="00306651">
      <w:pPr>
        <w:pStyle w:val="Normal15"/>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QUE le calendrier ci-après soit adopté relativement à la tenue des séances </w:t>
      </w:r>
      <w:r>
        <w:rPr>
          <w:rFonts w:ascii="Times New Roman" w:eastAsia="Times New Roman" w:hAnsi="Times New Roman" w:cs="Times New Roman"/>
          <w:sz w:val="22"/>
          <w:szCs w:val="24"/>
        </w:rPr>
        <w:t>ordinaires du conseil municipal pour l’année 2017. Ces séances débuteront à 20h:</w:t>
      </w:r>
    </w:p>
    <w:p w:rsidR="00EC4F39" w:rsidRDefault="00EC4F39">
      <w:pPr>
        <w:pStyle w:val="Normal15"/>
        <w:spacing w:line="0" w:lineRule="atLeast"/>
        <w:ind w:left="1720" w:firstLine="720"/>
        <w:jc w:val="center"/>
        <w:rPr>
          <w:rFonts w:ascii="Times New Roman" w:eastAsia="Times New Roman" w:hAnsi="Times New Roman" w:cs="Times New Roman"/>
          <w:color w:val="auto"/>
          <w:sz w:val="22"/>
          <w:szCs w:val="24"/>
        </w:rPr>
      </w:pPr>
    </w:p>
    <w:tbl>
      <w:tblPr>
        <w:tblW w:w="0" w:type="auto"/>
        <w:tblInd w:w="253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835"/>
        <w:gridCol w:w="2835"/>
      </w:tblGrid>
      <w:tr w:rsidR="00EC4F39">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9 janvier</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6 février</w:t>
            </w:r>
          </w:p>
        </w:tc>
      </w:tr>
      <w:tr w:rsidR="00EC4F39">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6 mars</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3 avril</w:t>
            </w:r>
          </w:p>
        </w:tc>
      </w:tr>
      <w:tr w:rsidR="00EC4F39">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1er mai</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5 juin</w:t>
            </w:r>
          </w:p>
        </w:tc>
      </w:tr>
      <w:tr w:rsidR="00EC4F39">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mardi 4 juillet</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14 août</w:t>
            </w:r>
          </w:p>
        </w:tc>
      </w:tr>
      <w:tr w:rsidR="00EC4F39">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mardi 5 septembre</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2 octobre</w:t>
            </w:r>
          </w:p>
        </w:tc>
      </w:tr>
      <w:tr w:rsidR="00EC4F39">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mardi 7 novembre</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rsidR="00EC4F39" w:rsidRDefault="00306651">
            <w:pPr>
              <w:pStyle w:val="Normal15"/>
              <w:spacing w:line="0" w:lineRule="atLeast"/>
              <w:jc w:val="center"/>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lundi 4 décembre</w:t>
            </w:r>
          </w:p>
        </w:tc>
      </w:tr>
    </w:tbl>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2.11</w:t>
      </w:r>
      <w:r>
        <w:rPr>
          <w:b/>
        </w:rPr>
        <w:tab/>
      </w:r>
      <w:r w:rsidRPr="000508AC">
        <w:rPr>
          <w:b/>
          <w:u w:val="single"/>
        </w:rPr>
        <w:t>Commandites (Maison Catherine de Longpré, Nouvel essor)</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147-10-2016</w:t>
      </w:r>
    </w:p>
    <w:p w:rsidR="003D0D37" w:rsidRPr="00324C14" w:rsidRDefault="00306651" w:rsidP="008F6BFD">
      <w:pPr>
        <w:tabs>
          <w:tab w:val="center" w:pos="5670"/>
        </w:tabs>
        <w:ind w:left="1701" w:firstLine="709"/>
      </w:pPr>
      <w:r>
        <w:t>I</w:t>
      </w:r>
      <w:r w:rsidRPr="00324C14">
        <w:t>l est proposé par Patrice Giguère et résolu à l’unanimité des membres présents de ce conseil :</w:t>
      </w:r>
    </w:p>
    <w:p w:rsidR="00324C14" w:rsidRDefault="00306651" w:rsidP="00606C36">
      <w:pPr>
        <w:tabs>
          <w:tab w:val="center" w:pos="5670"/>
        </w:tabs>
        <w:ind w:left="1701"/>
      </w:pPr>
    </w:p>
    <w:p w:rsidR="00EC4F39" w:rsidRDefault="00306651">
      <w:pPr>
        <w:pStyle w:val="Normal16"/>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D'allouer 200$ pour la campagne annuelle de </w:t>
      </w:r>
      <w:r>
        <w:rPr>
          <w:rFonts w:ascii="Times New Roman" w:eastAsia="Times New Roman" w:hAnsi="Times New Roman" w:cs="Times New Roman"/>
          <w:sz w:val="24"/>
          <w:szCs w:val="24"/>
        </w:rPr>
        <w:t>financement de la Maison Catherine de Longpré;</w:t>
      </w:r>
    </w:p>
    <w:p w:rsidR="00EC4F39" w:rsidRDefault="00EC4F39">
      <w:pPr>
        <w:pStyle w:val="Normal16"/>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6"/>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D'accorder une commandite de 200$ à Nouvel Essor, organisme venant en aide aux personnes handicapées.  Cette commandite sera versée en crédit pour une location de salle.</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3.</w:t>
      </w:r>
      <w:r>
        <w:rPr>
          <w:b/>
        </w:rPr>
        <w:tab/>
      </w:r>
      <w:r w:rsidRPr="000508AC">
        <w:rPr>
          <w:b/>
          <w:u w:val="single"/>
        </w:rPr>
        <w:t>Aménagement, urbanisme et</w:t>
      </w:r>
      <w:r w:rsidRPr="000508AC">
        <w:rPr>
          <w:b/>
          <w:u w:val="single"/>
        </w:rPr>
        <w:t xml:space="preserve"> hygiène du milieu</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3.1</w:t>
      </w:r>
      <w:r>
        <w:rPr>
          <w:b/>
        </w:rPr>
        <w:tab/>
      </w:r>
      <w:r w:rsidRPr="000508AC">
        <w:rPr>
          <w:b/>
          <w:u w:val="single"/>
        </w:rPr>
        <w:t>Rapport urbanisme septembre 2016</w:t>
      </w:r>
    </w:p>
    <w:p w:rsidR="00D92018" w:rsidRDefault="00306651" w:rsidP="00D92018">
      <w:pPr>
        <w:tabs>
          <w:tab w:val="center" w:pos="5670"/>
        </w:tabs>
        <w:ind w:left="1701"/>
      </w:pPr>
    </w:p>
    <w:p w:rsidR="00EC4F39" w:rsidRDefault="00306651">
      <w:pPr>
        <w:pStyle w:val="Normal17"/>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Le rapport des permis émis pour le mois de septembre est déposé au conseil tel que préparé par la responsable de l'urbanisme, Mme Mélissa Chrétien.</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3.2</w:t>
      </w:r>
      <w:r>
        <w:rPr>
          <w:b/>
        </w:rPr>
        <w:tab/>
      </w:r>
      <w:r w:rsidRPr="000508AC">
        <w:rPr>
          <w:b/>
          <w:u w:val="single"/>
        </w:rPr>
        <w:t xml:space="preserve">Fonds Chantiers Canada-Québec, volet Fonds </w:t>
      </w:r>
      <w:r w:rsidRPr="000508AC">
        <w:rPr>
          <w:b/>
          <w:u w:val="single"/>
        </w:rPr>
        <w:t>des petites collectivités (FPC)</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148-10-2016</w:t>
      </w:r>
    </w:p>
    <w:p w:rsidR="003D0D37" w:rsidRPr="00324C14" w:rsidRDefault="00306651" w:rsidP="008F6BFD">
      <w:pPr>
        <w:tabs>
          <w:tab w:val="center" w:pos="5670"/>
        </w:tabs>
        <w:ind w:left="1701" w:firstLine="709"/>
      </w:pPr>
      <w:r>
        <w:t>I</w:t>
      </w:r>
      <w:r w:rsidRPr="00324C14">
        <w:t>l est proposé par Patrice Giguère et résolu à l’unanimité des membres présents de ce conseil :</w:t>
      </w:r>
    </w:p>
    <w:p w:rsidR="00324C14" w:rsidRDefault="00306651" w:rsidP="00606C36">
      <w:pPr>
        <w:tabs>
          <w:tab w:val="center" w:pos="5670"/>
        </w:tabs>
        <w:ind w:left="1701"/>
      </w:pPr>
    </w:p>
    <w:p w:rsidR="00EC4F39" w:rsidRDefault="00306651">
      <w:pPr>
        <w:pStyle w:val="Normal18"/>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D'autoriser Dominique Giguère, Directrice générale, à présenter le projet du Parc du sous-bois au programme Fonds Chantier Canada-Québec, volet Fonds des petites collectivités (FPC); </w:t>
      </w:r>
    </w:p>
    <w:p w:rsidR="00EC4F39" w:rsidRDefault="00EC4F39">
      <w:pPr>
        <w:pStyle w:val="Normal18"/>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8"/>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confirmer l'engagement de la Municipalité de St-Odilon de payer la p</w:t>
      </w:r>
      <w:r>
        <w:rPr>
          <w:rFonts w:ascii="Times New Roman" w:eastAsia="Times New Roman" w:hAnsi="Times New Roman" w:cs="Times New Roman"/>
          <w:sz w:val="24"/>
          <w:szCs w:val="24"/>
        </w:rPr>
        <w:t>art des coûts admissibles et des frais reliés à</w:t>
      </w:r>
      <w:r>
        <w:rPr>
          <w:rFonts w:ascii="Times New Roman" w:eastAsia="Times New Roman" w:hAnsi="Times New Roman" w:cs="Times New Roman"/>
          <w:sz w:val="24"/>
          <w:szCs w:val="24"/>
          <w:shd w:val="clear" w:color="auto" w:fill="FFFFFF"/>
        </w:rPr>
        <w:t xml:space="preserve"> la continuité du projet. </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4.</w:t>
      </w:r>
      <w:r>
        <w:rPr>
          <w:b/>
        </w:rPr>
        <w:tab/>
      </w:r>
      <w:r w:rsidRPr="000508AC">
        <w:rPr>
          <w:b/>
          <w:u w:val="single"/>
        </w:rPr>
        <w:t>Travaux publics</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4.1</w:t>
      </w:r>
      <w:r>
        <w:rPr>
          <w:b/>
        </w:rPr>
        <w:tab/>
      </w:r>
      <w:r w:rsidRPr="000508AC">
        <w:rPr>
          <w:b/>
          <w:u w:val="single"/>
        </w:rPr>
        <w:t>Programmation travaux TECQ</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149-10-2016</w:t>
      </w:r>
    </w:p>
    <w:p w:rsidR="00EC4F39" w:rsidRDefault="00306651">
      <w:pPr>
        <w:pStyle w:val="Normal19"/>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la municipalité de Saint-Odilon-de-Cranbourne a pris connaissance du Guide relatif au</w:t>
      </w:r>
      <w:r>
        <w:rPr>
          <w:rFonts w:ascii="Times New Roman" w:eastAsia="Times New Roman" w:hAnsi="Times New Roman" w:cs="Times New Roman"/>
          <w:sz w:val="24"/>
          <w:szCs w:val="24"/>
        </w:rPr>
        <w:t>x modalités de versement de la contribution gouvernementale dans le cadre du programme de la taxe sur l'essence et de la contribution du Québec (TECQ) pour les années 2014 à 2018;</w:t>
      </w:r>
    </w:p>
    <w:p w:rsidR="00EC4F39" w:rsidRDefault="00EC4F39">
      <w:pPr>
        <w:pStyle w:val="Normal19"/>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19"/>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la Municipalité doit respecter les modalités de ce guide qui </w:t>
      </w:r>
      <w:r>
        <w:rPr>
          <w:rFonts w:ascii="Times New Roman" w:eastAsia="Times New Roman" w:hAnsi="Times New Roman" w:cs="Times New Roman"/>
          <w:sz w:val="24"/>
          <w:szCs w:val="24"/>
        </w:rPr>
        <w:t>s'appliquent à elle pour recevoir la contribution gouvernementale qui lui a été confirmée dans une lettre du ministre des Affaires municipales et de l'Occupation du territoire;</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l est proposé par Alain St-Hilaire et résolu à l’unanimité de</w:t>
      </w:r>
      <w:r w:rsidRPr="00324C14">
        <w:t>s membres présents de ce conseil :</w:t>
      </w:r>
    </w:p>
    <w:p w:rsidR="00324C14" w:rsidRDefault="00306651" w:rsidP="00606C36">
      <w:pPr>
        <w:tabs>
          <w:tab w:val="center" w:pos="5670"/>
        </w:tabs>
        <w:ind w:left="1701"/>
      </w:pPr>
    </w:p>
    <w:p w:rsidR="00EC4F39" w:rsidRDefault="00306651">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la Municipalité s'engage à respecter les modalités du guide qui s'appliquent à elle;</w:t>
      </w:r>
    </w:p>
    <w:p w:rsidR="00EC4F39" w:rsidRDefault="00EC4F39">
      <w:pPr>
        <w:pStyle w:val="Normal2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la Municipalité s'engage à être la seule responsable et à dégager le Canada et le Québec de même que leurs ministres, hauts fo</w:t>
      </w:r>
      <w:r>
        <w:rPr>
          <w:rFonts w:ascii="Times New Roman" w:eastAsia="Times New Roman" w:hAnsi="Times New Roman" w:cs="Times New Roman"/>
          <w:sz w:val="24"/>
          <w:szCs w:val="24"/>
        </w:rPr>
        <w:t>nctionnaires, employés et mandataires de toute responsabilité quant aux réclamations, exigences, pertes, dommages et coûts de toutes sortes ayant comme fondement une blessure infligée à une personne, le décès de celle-ci, des dommages causés à des biens ou</w:t>
      </w:r>
      <w:r>
        <w:rPr>
          <w:rFonts w:ascii="Times New Roman" w:eastAsia="Times New Roman" w:hAnsi="Times New Roman" w:cs="Times New Roman"/>
          <w:sz w:val="24"/>
          <w:szCs w:val="24"/>
        </w:rPr>
        <w:t xml:space="preserve"> la perte de bien attribuable à un acte délibéré ou négligent découlant directement ou indirectement des investissements réalisés au moyen de l'aide financière obtenue dans le cadre du programme de la TECQ 2014-2018;</w:t>
      </w:r>
    </w:p>
    <w:p w:rsidR="00EC4F39" w:rsidRDefault="00EC4F39">
      <w:pPr>
        <w:pStyle w:val="Normal2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QUE la Municipalité approuve le </w:t>
      </w:r>
      <w:r>
        <w:rPr>
          <w:rFonts w:ascii="Times New Roman" w:eastAsia="Times New Roman" w:hAnsi="Times New Roman" w:cs="Times New Roman"/>
          <w:sz w:val="24"/>
          <w:szCs w:val="24"/>
        </w:rPr>
        <w:t>contenu et autorise l'envoi au ministère des Affaires municipales et de l'Occupation du territoire de la programmation de travaux jointe à la présente et de tous les autres documents exigés par le Ministère en vue de recevoir la contribution gouvernemental</w:t>
      </w:r>
      <w:r>
        <w:rPr>
          <w:rFonts w:ascii="Times New Roman" w:eastAsia="Times New Roman" w:hAnsi="Times New Roman" w:cs="Times New Roman"/>
          <w:sz w:val="24"/>
          <w:szCs w:val="24"/>
        </w:rPr>
        <w:t>e qui lui a été confirmée dans une lettre du ministre des Affaires municipales et de l'Occupation du territoire;</w:t>
      </w:r>
    </w:p>
    <w:p w:rsidR="00EC4F39" w:rsidRDefault="00EC4F39">
      <w:pPr>
        <w:pStyle w:val="Normal2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la municipalité s'engage à atteindre le seuil minimal d'immobilisation en infrastructures municipales fixé à 28$ par habitant par année, s</w:t>
      </w:r>
      <w:r>
        <w:rPr>
          <w:rFonts w:ascii="Times New Roman" w:eastAsia="Times New Roman" w:hAnsi="Times New Roman" w:cs="Times New Roman"/>
          <w:sz w:val="24"/>
          <w:szCs w:val="24"/>
        </w:rPr>
        <w:t>oit un total de 140$ par habitant pour l'ensemble des cinq années du programme;</w:t>
      </w:r>
    </w:p>
    <w:p w:rsidR="00EC4F39" w:rsidRDefault="00EC4F39">
      <w:pPr>
        <w:pStyle w:val="Normal2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QUE la municipalité s'engage à informer le ministère des Affaires municipales et de l'Occupation du territoire de toute modification qui sera apportée à la programmation de tr</w:t>
      </w:r>
      <w:r>
        <w:rPr>
          <w:rFonts w:ascii="Times New Roman" w:eastAsia="Times New Roman" w:hAnsi="Times New Roman" w:cs="Times New Roman"/>
          <w:sz w:val="24"/>
          <w:szCs w:val="24"/>
        </w:rPr>
        <w:t>avaux approuvée par la présente résolution;</w:t>
      </w:r>
    </w:p>
    <w:p w:rsidR="00EC4F39" w:rsidRDefault="00EC4F39">
      <w:pPr>
        <w:pStyle w:val="Normal2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la municipalité atteste par la présente résolution que la programmation de travaux ci-jointe, comporte des coûts réalistes véridiques et reflète les prévisions de dépenses des travaux admissibles jusqu'au 31</w:t>
      </w:r>
      <w:r>
        <w:rPr>
          <w:rFonts w:ascii="Times New Roman" w:eastAsia="Times New Roman" w:hAnsi="Times New Roman" w:cs="Times New Roman"/>
          <w:sz w:val="24"/>
          <w:szCs w:val="24"/>
        </w:rPr>
        <w:t xml:space="preserve"> mars prochain.</w:t>
      </w:r>
    </w:p>
    <w:p w:rsidR="00EC4F39" w:rsidRDefault="00EC4F39">
      <w:pPr>
        <w:pStyle w:val="Normal20"/>
        <w:spacing w:line="0" w:lineRule="atLeast"/>
        <w:ind w:left="1720"/>
        <w:jc w:val="both"/>
        <w:rPr>
          <w:rFonts w:ascii="Times New Roman" w:eastAsia="Times New Roman" w:hAnsi="Times New Roman" w:cs="Times New Roman"/>
          <w:color w:val="auto"/>
          <w:sz w:val="24"/>
          <w:szCs w:val="24"/>
        </w:rPr>
      </w:pP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fldChar w:fldCharType="begin"/>
      </w:r>
      <w:r>
        <w:instrText xml:space="preserve"> MERGEFIELD TableStart:Statements </w:instrText>
      </w:r>
      <w:r>
        <w:fldChar w:fldCharType="end"/>
      </w:r>
      <w:r>
        <w:fldChar w:fldCharType="begin"/>
      </w:r>
      <w:r>
        <w:instrText xml:space="preserve"> MERGEFIELD TableEnd:Statements </w:instrText>
      </w:r>
      <w:r>
        <w:fldChar w:fldCharType="end"/>
      </w:r>
    </w:p>
    <w:p w:rsidR="00324C14" w:rsidRPr="00F73278" w:rsidRDefault="00306651" w:rsidP="00A8094A">
      <w:pPr>
        <w:ind w:left="1701"/>
        <w:rPr>
          <w:sz w:val="2"/>
          <w:szCs w:val="2"/>
        </w:rPr>
      </w:pPr>
      <w:r>
        <w:fldChar w:fldCharType="begin"/>
      </w:r>
      <w:r>
        <w:instrText xml:space="preserve"> MERGEFIELD TableStart:Statements </w:instrText>
      </w:r>
      <w:r>
        <w:fldChar w:fldCharType="end"/>
      </w:r>
      <w:r>
        <w:fldChar w:fldCharType="begin"/>
      </w:r>
      <w:r>
        <w:instrText xml:space="preserve"> MERGEFIELD TableEnd:Statements </w:instrText>
      </w:r>
      <w:r>
        <w:fldChar w:fldCharType="end"/>
      </w:r>
    </w:p>
    <w:p w:rsidR="00324C14" w:rsidRPr="00F73278" w:rsidRDefault="00306651" w:rsidP="00A8094A">
      <w:pPr>
        <w:ind w:left="1701"/>
        <w:rPr>
          <w:sz w:val="2"/>
          <w:szCs w:val="2"/>
        </w:rPr>
      </w:pPr>
      <w:r w:rsidRPr="00C3598F">
        <w:rPr>
          <w:b/>
        </w:rPr>
        <w:t>5.</w:t>
      </w:r>
      <w:r>
        <w:rPr>
          <w:b/>
        </w:rPr>
        <w:tab/>
      </w:r>
      <w:r w:rsidRPr="000508AC">
        <w:rPr>
          <w:b/>
          <w:u w:val="single"/>
        </w:rPr>
        <w:t>Sécurité public et incendie</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fldChar w:fldCharType="begin"/>
      </w:r>
      <w:r>
        <w:instrText xml:space="preserve"> MERGEFIELD TableStart:Statements </w:instrText>
      </w:r>
      <w:r>
        <w:fldChar w:fldCharType="end"/>
      </w:r>
      <w:r>
        <w:fldChar w:fldCharType="begin"/>
      </w:r>
      <w:r>
        <w:instrText xml:space="preserve"> MERGEFIELD TableEnd:Statements </w:instrText>
      </w:r>
      <w:r>
        <w:fldChar w:fldCharType="end"/>
      </w:r>
    </w:p>
    <w:p w:rsidR="00324C14" w:rsidRPr="00F73278" w:rsidRDefault="00306651" w:rsidP="00A8094A">
      <w:pPr>
        <w:ind w:left="1701"/>
        <w:rPr>
          <w:sz w:val="2"/>
          <w:szCs w:val="2"/>
        </w:rPr>
      </w:pPr>
      <w:r w:rsidRPr="00C3598F">
        <w:rPr>
          <w:b/>
        </w:rPr>
        <w:t>6.</w:t>
      </w:r>
      <w:r>
        <w:rPr>
          <w:b/>
        </w:rPr>
        <w:tab/>
      </w:r>
      <w:r w:rsidRPr="000508AC">
        <w:rPr>
          <w:b/>
          <w:u w:val="single"/>
        </w:rPr>
        <w:t>Loisir, organismes et activités culturelles</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6.1</w:t>
      </w:r>
      <w:r>
        <w:rPr>
          <w:b/>
        </w:rPr>
        <w:tab/>
      </w:r>
      <w:r w:rsidRPr="000508AC">
        <w:rPr>
          <w:b/>
          <w:u w:val="single"/>
        </w:rPr>
        <w:t>Terrain Fabrique lot 4 340 768</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150-10-2016</w:t>
      </w:r>
    </w:p>
    <w:p w:rsidR="00EC4F39" w:rsidRDefault="00306651">
      <w:pPr>
        <w:pStyle w:val="Normal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La Fabrique de St-Odilon possède des terrains adjacents à ceux de la Municipalité;</w:t>
      </w:r>
    </w:p>
    <w:p w:rsidR="00EC4F39" w:rsidRDefault="00EC4F39">
      <w:pPr>
        <w:pStyle w:val="Normal0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la </w:t>
      </w:r>
      <w:r>
        <w:rPr>
          <w:rFonts w:ascii="Times New Roman" w:eastAsia="Times New Roman" w:hAnsi="Times New Roman" w:cs="Times New Roman"/>
          <w:sz w:val="24"/>
          <w:szCs w:val="24"/>
        </w:rPr>
        <w:t>Municipalité serait intéressée à acquerir cesdits terrains;</w:t>
      </w:r>
    </w:p>
    <w:p w:rsidR="00EC4F39" w:rsidRDefault="00EC4F39">
      <w:pPr>
        <w:pStyle w:val="Normal0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la Municipalité désire préserver la beauté et le cachet de ces terrains en prévision de future fusion;</w:t>
      </w:r>
    </w:p>
    <w:p w:rsidR="00EC4F39" w:rsidRDefault="00EC4F39">
      <w:pPr>
        <w:pStyle w:val="Normal0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ces terrains garderont le même usage et qu'un projet de parc pour a</w:t>
      </w:r>
      <w:r>
        <w:rPr>
          <w:rFonts w:ascii="Times New Roman" w:eastAsia="Times New Roman" w:hAnsi="Times New Roman" w:cs="Times New Roman"/>
          <w:sz w:val="24"/>
          <w:szCs w:val="24"/>
        </w:rPr>
        <w:t>înés est en étude présentement;</w:t>
      </w:r>
    </w:p>
    <w:p w:rsidR="00EC4F39" w:rsidRDefault="00EC4F39">
      <w:pPr>
        <w:pStyle w:val="Normal00"/>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QU'en acquérant ces terrains, la Municipalité dégagera la Fabrique des coûts reliés à l'entretien;</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l est proposé par Patrice Giguère et résolu à l’unanimité des membres présents de ce conseil :</w:t>
      </w:r>
    </w:p>
    <w:p w:rsidR="00324C14" w:rsidRDefault="00306651" w:rsidP="00606C36">
      <w:pPr>
        <w:tabs>
          <w:tab w:val="center" w:pos="5670"/>
        </w:tabs>
        <w:ind w:left="1701"/>
      </w:pPr>
    </w:p>
    <w:p w:rsidR="00EC4F39" w:rsidRDefault="00306651">
      <w:pPr>
        <w:pStyle w:val="Normal1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D'offrir un montant de 1$ pour les terrains adjacents la caserne de pompier et le Centre Curé Larochelle tel qu'indiqué par le plan ci-joint;</w:t>
      </w:r>
    </w:p>
    <w:p w:rsidR="00EC4F39" w:rsidRDefault="00EC4F39">
      <w:pPr>
        <w:pStyle w:val="Normal100"/>
        <w:spacing w:line="0" w:lineRule="atLeast"/>
        <w:ind w:left="1720"/>
        <w:rPr>
          <w:rFonts w:ascii="Times New Roman" w:eastAsia="Times New Roman" w:hAnsi="Times New Roman" w:cs="Times New Roman"/>
          <w:color w:val="auto"/>
          <w:sz w:val="24"/>
          <w:szCs w:val="24"/>
        </w:rPr>
      </w:pPr>
    </w:p>
    <w:p w:rsidR="00EC4F39" w:rsidRDefault="00306651">
      <w:pPr>
        <w:pStyle w:val="Normal1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D'assumer le déneigement des aires de stationnement et entrées de la Fabrique à partir de l'hiver 2016-2017 et la</w:t>
      </w:r>
      <w:r>
        <w:rPr>
          <w:rFonts w:ascii="Times New Roman" w:eastAsia="Times New Roman" w:hAnsi="Times New Roman" w:cs="Times New Roman"/>
          <w:sz w:val="24"/>
          <w:szCs w:val="24"/>
        </w:rPr>
        <w:t xml:space="preserve"> tonte de ces aires;</w:t>
      </w:r>
    </w:p>
    <w:p w:rsidR="00EC4F39" w:rsidRDefault="00EC4F39">
      <w:pPr>
        <w:pStyle w:val="Normal100"/>
        <w:spacing w:line="0" w:lineRule="atLeast"/>
        <w:ind w:left="1720"/>
        <w:rPr>
          <w:rFonts w:ascii="Times New Roman" w:eastAsia="Times New Roman" w:hAnsi="Times New Roman" w:cs="Times New Roman"/>
          <w:color w:val="auto"/>
          <w:sz w:val="24"/>
          <w:szCs w:val="24"/>
        </w:rPr>
      </w:pPr>
    </w:p>
    <w:p w:rsidR="00EC4F39" w:rsidRDefault="00306651">
      <w:pPr>
        <w:pStyle w:val="Normal10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verser un paiement final concernant l'entente de 175$/mois signé le 18 octobre 2000 et finissant en 2020 (contrat #2882), soit un montant représentant 8400$ et ce, à la signature du contrat de vente;</w:t>
      </w:r>
    </w:p>
    <w:p w:rsidR="00EC4F39" w:rsidRDefault="00EC4F39">
      <w:pPr>
        <w:pStyle w:val="Normal100"/>
        <w:spacing w:line="0" w:lineRule="atLeast"/>
        <w:ind w:left="1720"/>
        <w:rPr>
          <w:rFonts w:ascii="Times New Roman" w:eastAsia="Times New Roman" w:hAnsi="Times New Roman" w:cs="Times New Roman"/>
          <w:color w:val="auto"/>
          <w:sz w:val="24"/>
          <w:szCs w:val="24"/>
        </w:rPr>
      </w:pPr>
    </w:p>
    <w:p w:rsidR="00EC4F39" w:rsidRDefault="00306651">
      <w:pPr>
        <w:pStyle w:val="Normal100"/>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b/>
        <w:t>DE payer les frais d'arpenteu</w:t>
      </w:r>
      <w:r>
        <w:rPr>
          <w:rFonts w:ascii="Times New Roman" w:eastAsia="Times New Roman" w:hAnsi="Times New Roman" w:cs="Times New Roman"/>
          <w:sz w:val="24"/>
          <w:szCs w:val="24"/>
        </w:rPr>
        <w:t>r et de notaire relié à la transaction;</w:t>
      </w:r>
    </w:p>
    <w:p w:rsidR="00EC4F39" w:rsidRDefault="00EC4F39">
      <w:pPr>
        <w:pStyle w:val="Normal100"/>
        <w:spacing w:line="0" w:lineRule="atLeast"/>
        <w:ind w:left="1720"/>
        <w:rPr>
          <w:rFonts w:ascii="Times New Roman" w:eastAsia="Times New Roman" w:hAnsi="Times New Roman" w:cs="Times New Roman"/>
          <w:color w:val="auto"/>
          <w:sz w:val="24"/>
          <w:szCs w:val="24"/>
        </w:rPr>
      </w:pPr>
    </w:p>
    <w:p w:rsidR="00EC4F39" w:rsidRDefault="00306651">
      <w:pPr>
        <w:pStyle w:val="Normal100"/>
        <w:spacing w:line="0" w:lineRule="atLeast"/>
        <w:ind w:left="1720"/>
        <w:jc w:val="both"/>
        <w:rPr>
          <w:rFonts w:eastAsia="Times New Roman" w:cs="Times New Roman"/>
          <w:color w:val="auto"/>
          <w:szCs w:val="24"/>
        </w:rPr>
      </w:pPr>
      <w:r>
        <w:rPr>
          <w:rFonts w:ascii="Times New Roman" w:eastAsia="Times New Roman" w:hAnsi="Times New Roman" w:cs="Times New Roman"/>
          <w:sz w:val="24"/>
          <w:szCs w:val="24"/>
        </w:rPr>
        <w:tab/>
        <w:t>D'autoriser le maire, M. André Labbé et la Directrice générale, Mme Dominique Giguère, à signer ledit contrat.</w:t>
      </w:r>
      <w:r>
        <w:rPr>
          <w:rFonts w:eastAsia="Times New Roman" w:cs="Times New Roman"/>
          <w:szCs w:val="24"/>
        </w:rPr>
        <w:t xml:space="preserve"> </w:t>
      </w:r>
    </w:p>
    <w:p w:rsidR="00EC4F39" w:rsidRDefault="00EC4F39">
      <w:pPr>
        <w:pStyle w:val="Normal22"/>
        <w:spacing w:line="0" w:lineRule="atLeast"/>
        <w:ind w:left="1720" w:firstLine="720"/>
        <w:rPr>
          <w:rFonts w:ascii="Times New Roman" w:eastAsia="Times New Roman" w:hAnsi="Times New Roman" w:cs="Times New Roman"/>
          <w:color w:val="auto"/>
          <w:sz w:val="24"/>
          <w:szCs w:val="24"/>
        </w:rPr>
      </w:pPr>
    </w:p>
    <w:p w:rsidR="00EC4F39" w:rsidRDefault="00306651">
      <w:pPr>
        <w:pStyle w:val="Normal22"/>
        <w:spacing w:line="0" w:lineRule="atLeast"/>
        <w:ind w:left="1720" w:firstLine="720"/>
        <w:jc w:val="center"/>
        <w:rPr>
          <w:rFonts w:ascii="Times New Roman" w:eastAsia="Times New Roman" w:hAnsi="Times New Roman" w:cs="Times New Roman"/>
          <w:color w:val="auto"/>
          <w:sz w:val="24"/>
          <w:szCs w:val="24"/>
        </w:rPr>
      </w:pPr>
      <w:bookmarkStart w:id="0" w:name="_GoBack"/>
      <w:bookmarkEnd w:id="0"/>
      <w:r>
        <w:rPr>
          <w:rFonts w:ascii="Times New Roman" w:eastAsia="Times New Roman" w:hAnsi="Times New Roman" w:cs="Times New Roman"/>
          <w:noProof/>
          <w:color w:val="auto"/>
          <w:sz w:val="24"/>
          <w:szCs w:val="24"/>
          <w:lang w:eastAsia="fr-CA"/>
        </w:rPr>
        <w:lastRenderedPageBreak/>
        <w:drawing>
          <wp:inline distT="0" distB="0" distL="0" distR="0">
            <wp:extent cx="1592580" cy="2042160"/>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2580" cy="2042160"/>
                    </a:xfrm>
                    <a:prstGeom prst="rect">
                      <a:avLst/>
                    </a:prstGeom>
                    <a:noFill/>
                    <a:ln>
                      <a:noFill/>
                    </a:ln>
                  </pic:spPr>
                </pic:pic>
              </a:graphicData>
            </a:graphic>
          </wp:inline>
        </w:drawing>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7.</w:t>
      </w:r>
      <w:r>
        <w:rPr>
          <w:b/>
        </w:rPr>
        <w:tab/>
      </w:r>
      <w:r w:rsidRPr="000508AC">
        <w:rPr>
          <w:b/>
          <w:u w:val="single"/>
        </w:rPr>
        <w:t>Affaires nouvelles</w:t>
      </w:r>
    </w:p>
    <w:p w:rsidR="00D92018" w:rsidRDefault="00306651" w:rsidP="00D92018">
      <w:pPr>
        <w:tabs>
          <w:tab w:val="center" w:pos="5670"/>
        </w:tabs>
        <w:ind w:left="1701"/>
      </w:pP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7.1</w:t>
      </w:r>
      <w:r>
        <w:rPr>
          <w:b/>
        </w:rPr>
        <w:tab/>
      </w:r>
      <w:r w:rsidRPr="000508AC">
        <w:rPr>
          <w:b/>
          <w:u w:val="single"/>
        </w:rPr>
        <w:t>Dîner personnes seules</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151-10-2016</w:t>
      </w:r>
    </w:p>
    <w:p w:rsidR="00EC4F39" w:rsidRDefault="00306651">
      <w:pPr>
        <w:pStyle w:val="Normal2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le </w:t>
      </w:r>
      <w:r>
        <w:rPr>
          <w:rFonts w:ascii="Times New Roman" w:eastAsia="Times New Roman" w:hAnsi="Times New Roman" w:cs="Times New Roman"/>
          <w:sz w:val="24"/>
          <w:szCs w:val="24"/>
        </w:rPr>
        <w:t>comité réconfort et amitié organise depuis plusieurs années un dîner des personnes seules pour les citoyens de St-Odilon;</w:t>
      </w:r>
    </w:p>
    <w:p w:rsidR="00EC4F39" w:rsidRDefault="00EC4F39">
      <w:pPr>
        <w:pStyle w:val="Normal23"/>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cette activité est financée habituellement par le Comité Aide de Beauceville (CAB);</w:t>
      </w:r>
    </w:p>
    <w:p w:rsidR="00EC4F39" w:rsidRDefault="00EC4F39">
      <w:pPr>
        <w:pStyle w:val="Normal23"/>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 CAB subit des coupure</w:t>
      </w:r>
      <w:r>
        <w:rPr>
          <w:rFonts w:ascii="Times New Roman" w:eastAsia="Times New Roman" w:hAnsi="Times New Roman" w:cs="Times New Roman"/>
          <w:sz w:val="24"/>
          <w:szCs w:val="24"/>
        </w:rPr>
        <w:t>s budgétaires et que cette activité est mise en péril;</w:t>
      </w:r>
    </w:p>
    <w:p w:rsidR="00EC4F39" w:rsidRDefault="00EC4F39">
      <w:pPr>
        <w:pStyle w:val="Normal23"/>
        <w:spacing w:line="0" w:lineRule="atLeast"/>
        <w:ind w:left="1720" w:firstLine="720"/>
        <w:jc w:val="both"/>
        <w:rPr>
          <w:rFonts w:ascii="Times New Roman" w:eastAsia="Times New Roman" w:hAnsi="Times New Roman" w:cs="Times New Roman"/>
          <w:color w:val="auto"/>
          <w:sz w:val="24"/>
          <w:szCs w:val="24"/>
        </w:rPr>
      </w:pPr>
    </w:p>
    <w:p w:rsidR="00EC4F39" w:rsidRDefault="00306651">
      <w:pPr>
        <w:pStyle w:val="Normal2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cette activité représente des coûts entre 500$ et 600$;</w:t>
      </w:r>
    </w:p>
    <w:p w:rsidR="00324C14" w:rsidRPr="00324C14" w:rsidRDefault="00306651" w:rsidP="008F6BFD">
      <w:pPr>
        <w:tabs>
          <w:tab w:val="center" w:pos="5670"/>
        </w:tabs>
        <w:ind w:left="1701" w:firstLine="709"/>
      </w:pPr>
    </w:p>
    <w:p w:rsidR="003D0D37" w:rsidRPr="00324C14" w:rsidRDefault="00306651" w:rsidP="008F6BFD">
      <w:pPr>
        <w:tabs>
          <w:tab w:val="center" w:pos="5670"/>
        </w:tabs>
        <w:ind w:left="1701" w:firstLine="709"/>
      </w:pPr>
      <w:r w:rsidRPr="004F1FF1">
        <w:t>PAR CONSÉQUENT</w:t>
      </w:r>
      <w:r>
        <w:t>, i</w:t>
      </w:r>
      <w:r w:rsidRPr="00324C14">
        <w:t>l est proposé par Lynda Poulin et résolu à l’unanimité des membres présents de ce conseil :</w:t>
      </w:r>
    </w:p>
    <w:p w:rsidR="00324C14" w:rsidRDefault="00306651" w:rsidP="00606C36">
      <w:pPr>
        <w:tabs>
          <w:tab w:val="center" w:pos="5670"/>
        </w:tabs>
        <w:ind w:left="1701"/>
      </w:pPr>
    </w:p>
    <w:p w:rsidR="00EC4F39" w:rsidRDefault="00306651">
      <w:pPr>
        <w:pStyle w:val="Normal24"/>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défrayer les coûts</w:t>
      </w:r>
      <w:r>
        <w:rPr>
          <w:rFonts w:ascii="Times New Roman" w:eastAsia="Times New Roman" w:hAnsi="Times New Roman" w:cs="Times New Roman"/>
          <w:sz w:val="24"/>
          <w:szCs w:val="24"/>
        </w:rPr>
        <w:t xml:space="preserve"> reliés à cette activité en cas de non-paiement de l'aide financière par le CAB.</w:t>
      </w:r>
    </w:p>
    <w:p w:rsidR="00324C14" w:rsidRDefault="00306651" w:rsidP="00606C36">
      <w:pPr>
        <w:tabs>
          <w:tab w:val="center" w:pos="5670"/>
        </w:tabs>
        <w:ind w:left="1701"/>
      </w:pPr>
    </w:p>
    <w:p w:rsidR="00F73278" w:rsidRDefault="00306651" w:rsidP="00F73278">
      <w:pPr>
        <w:tabs>
          <w:tab w:val="center" w:pos="-7655"/>
        </w:tabs>
        <w:ind w:left="1701"/>
        <w:jc w:val="center"/>
      </w:pPr>
      <w:r>
        <w:t>Adoptée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8.</w:t>
      </w:r>
      <w:r>
        <w:rPr>
          <w:b/>
        </w:rPr>
        <w:tab/>
      </w:r>
      <w:r w:rsidRPr="000508AC">
        <w:rPr>
          <w:b/>
          <w:u w:val="single"/>
        </w:rPr>
        <w:t>Période de questions</w:t>
      </w:r>
    </w:p>
    <w:p w:rsidR="00D92018" w:rsidRDefault="00306651" w:rsidP="00D92018">
      <w:pPr>
        <w:tabs>
          <w:tab w:val="center" w:pos="5670"/>
        </w:tabs>
        <w:ind w:left="1701"/>
      </w:pPr>
    </w:p>
    <w:p w:rsidR="00EC4F39" w:rsidRDefault="00306651">
      <w:pPr>
        <w:pStyle w:val="Normal25"/>
        <w:spacing w:line="0" w:lineRule="atLeast"/>
        <w:ind w:left="1720" w:firstLine="720"/>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Aucune question dans la salle.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9.</w:t>
      </w:r>
      <w:r>
        <w:rPr>
          <w:b/>
        </w:rPr>
        <w:tab/>
      </w:r>
      <w:r w:rsidRPr="000508AC">
        <w:rPr>
          <w:b/>
          <w:u w:val="single"/>
        </w:rPr>
        <w:t>Divers</w:t>
      </w:r>
    </w:p>
    <w:p w:rsidR="00D92018" w:rsidRDefault="00306651" w:rsidP="00D92018">
      <w:pPr>
        <w:tabs>
          <w:tab w:val="center" w:pos="5670"/>
        </w:tabs>
        <w:ind w:left="1701"/>
      </w:pPr>
    </w:p>
    <w:p w:rsidR="00EC4F39" w:rsidRDefault="00306651">
      <w:pPr>
        <w:pStyle w:val="Normal26"/>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La Directrice générale informe que la tondeuse au garage a été volée.  Le conseil demande à la </w:t>
      </w:r>
      <w:r>
        <w:rPr>
          <w:rFonts w:ascii="Times New Roman" w:eastAsia="Times New Roman" w:hAnsi="Times New Roman" w:cs="Times New Roman"/>
          <w:sz w:val="24"/>
          <w:szCs w:val="24"/>
        </w:rPr>
        <w:t>Directrice générale de déposer une plainte dès le lendemain à la police.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9.1</w:t>
      </w:r>
      <w:r>
        <w:rPr>
          <w:b/>
        </w:rPr>
        <w:tab/>
      </w:r>
      <w:r w:rsidRPr="000508AC">
        <w:rPr>
          <w:b/>
          <w:u w:val="single"/>
        </w:rPr>
        <w:t>Lecture de la correspondance</w:t>
      </w:r>
    </w:p>
    <w:p w:rsidR="00D92018" w:rsidRDefault="00306651" w:rsidP="00D92018">
      <w:pPr>
        <w:tabs>
          <w:tab w:val="center" w:pos="5670"/>
        </w:tabs>
        <w:ind w:left="1701"/>
      </w:pPr>
    </w:p>
    <w:p w:rsidR="00EC4F39" w:rsidRDefault="00306651">
      <w:pPr>
        <w:pStyle w:val="Normal27"/>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La directrice générale et secrétaire-trésorière fait la lecture de la correspondance.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t>9.2</w:t>
      </w:r>
      <w:r>
        <w:rPr>
          <w:b/>
        </w:rPr>
        <w:tab/>
      </w:r>
      <w:r w:rsidRPr="000508AC">
        <w:rPr>
          <w:b/>
          <w:u w:val="single"/>
        </w:rPr>
        <w:t>Rapport des organismes</w:t>
      </w:r>
    </w:p>
    <w:p w:rsidR="00D92018" w:rsidRDefault="00306651" w:rsidP="00D92018">
      <w:pPr>
        <w:tabs>
          <w:tab w:val="center" w:pos="5670"/>
        </w:tabs>
        <w:ind w:left="1701"/>
      </w:pPr>
    </w:p>
    <w:p w:rsidR="00EC4F39" w:rsidRDefault="00306651">
      <w:pPr>
        <w:pStyle w:val="Normal28"/>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Les conseillers concernés font un</w:t>
      </w:r>
      <w:r>
        <w:rPr>
          <w:rFonts w:ascii="Times New Roman" w:eastAsia="Times New Roman" w:hAnsi="Times New Roman" w:cs="Times New Roman"/>
          <w:sz w:val="22"/>
          <w:szCs w:val="24"/>
        </w:rPr>
        <w:t xml:space="preserve"> rapport des organismes: l'O.T.J., le H.L.M. et le Centre Curé Larochelle.</w:t>
      </w:r>
    </w:p>
    <w:p w:rsidR="003D0D37" w:rsidRPr="00324C14" w:rsidRDefault="00306651" w:rsidP="00D92018">
      <w:pPr>
        <w:tabs>
          <w:tab w:val="center" w:pos="5670"/>
        </w:tabs>
        <w:ind w:left="1701"/>
      </w:pPr>
    </w:p>
    <w:p w:rsidR="00324C14" w:rsidRPr="00F73278" w:rsidRDefault="00306651" w:rsidP="00A8094A">
      <w:pPr>
        <w:ind w:left="1701"/>
        <w:rPr>
          <w:sz w:val="2"/>
          <w:szCs w:val="2"/>
        </w:rPr>
      </w:pPr>
      <w:r w:rsidRPr="00C3598F">
        <w:rPr>
          <w:b/>
        </w:rPr>
        <w:lastRenderedPageBreak/>
        <w:t>10.</w:t>
      </w:r>
      <w:r>
        <w:rPr>
          <w:b/>
        </w:rPr>
        <w:tab/>
      </w:r>
      <w:r w:rsidRPr="000508AC">
        <w:rPr>
          <w:b/>
          <w:u w:val="single"/>
        </w:rPr>
        <w:t>Levée de l'assemblée</w:t>
      </w:r>
    </w:p>
    <w:p w:rsidR="00324C14" w:rsidRPr="00324C14" w:rsidRDefault="00306651" w:rsidP="009D273B">
      <w:pPr>
        <w:tabs>
          <w:tab w:val="left" w:pos="2127"/>
          <w:tab w:val="center" w:pos="5670"/>
        </w:tabs>
        <w:spacing w:before="120" w:after="120"/>
        <w:ind w:left="1701"/>
      </w:pPr>
      <w:r>
        <w:rPr>
          <w:b/>
        </w:rPr>
        <w:t xml:space="preserve">Résolution </w:t>
      </w:r>
      <w:r w:rsidRPr="00324C14">
        <w:rPr>
          <w:b/>
        </w:rPr>
        <w:t>152-10-2016</w:t>
      </w:r>
    </w:p>
    <w:p w:rsidR="003D0D37" w:rsidRPr="00324C14" w:rsidRDefault="00306651" w:rsidP="008F6BFD">
      <w:pPr>
        <w:tabs>
          <w:tab w:val="center" w:pos="5670"/>
        </w:tabs>
        <w:ind w:left="1701" w:firstLine="709"/>
      </w:pPr>
      <w:r>
        <w:t>I</w:t>
      </w:r>
      <w:r w:rsidRPr="00324C14">
        <w:t>l est proposé par Lynda Poulin et résolu à l’unanimité des membres présents de ce conseil :</w:t>
      </w:r>
    </w:p>
    <w:p w:rsidR="00324C14" w:rsidRDefault="00306651" w:rsidP="00606C36">
      <w:pPr>
        <w:tabs>
          <w:tab w:val="center" w:pos="5670"/>
        </w:tabs>
        <w:ind w:left="1701"/>
      </w:pPr>
    </w:p>
    <w:p w:rsidR="00EC4F39" w:rsidRDefault="00306651">
      <w:pPr>
        <w:pStyle w:val="Normal29"/>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la séance soit levée à 21h56.</w:t>
      </w:r>
    </w:p>
    <w:p w:rsidR="00324C14" w:rsidRDefault="00306651" w:rsidP="00606C36">
      <w:pPr>
        <w:tabs>
          <w:tab w:val="center" w:pos="5670"/>
        </w:tabs>
        <w:ind w:left="1701"/>
      </w:pPr>
    </w:p>
    <w:p w:rsidR="00F73278" w:rsidRDefault="00306651" w:rsidP="00F73278">
      <w:pPr>
        <w:tabs>
          <w:tab w:val="center" w:pos="-7655"/>
        </w:tabs>
        <w:ind w:left="1701"/>
        <w:jc w:val="center"/>
      </w:pPr>
      <w:r>
        <w:t>Ado</w:t>
      </w:r>
      <w:r>
        <w:t>ptée</w:t>
      </w:r>
    </w:p>
    <w:p w:rsidR="003D0D37" w:rsidRPr="00324C14" w:rsidRDefault="00306651" w:rsidP="00D92018">
      <w:pPr>
        <w:tabs>
          <w:tab w:val="center" w:pos="5670"/>
        </w:tabs>
        <w:ind w:left="1701"/>
      </w:pPr>
    </w:p>
    <w:p w:rsidR="000058CE" w:rsidRDefault="00306651" w:rsidP="00A8094A">
      <w:pPr>
        <w:ind w:left="1701"/>
      </w:pPr>
    </w:p>
    <w:p w:rsidR="000058CE" w:rsidRDefault="00306651" w:rsidP="00A8094A">
      <w:pPr>
        <w:ind w:left="1701"/>
      </w:pPr>
    </w:p>
    <w:p w:rsidR="000058CE" w:rsidRDefault="00306651" w:rsidP="00A8094A">
      <w:pPr>
        <w:ind w:left="1701"/>
      </w:pPr>
      <w:r w:rsidRPr="000058CE">
        <w:t xml:space="preserve">Je, </w:t>
      </w:r>
      <w:r>
        <w:t>André Labbé</w:t>
      </w:r>
      <w:r w:rsidRPr="000058CE">
        <w:t>, atteste que la signature du présent procès-verbal équivaut à la signature par moi de toutes les résolutions qu’il contient au sens de l’article 142 (2) du Code municipal.</w:t>
      </w:r>
    </w:p>
    <w:p w:rsidR="000058CE" w:rsidRDefault="00306651" w:rsidP="00A8094A">
      <w:pPr>
        <w:ind w:left="1701"/>
      </w:pPr>
    </w:p>
    <w:p w:rsidR="000058CE" w:rsidRDefault="00306651" w:rsidP="00A8094A">
      <w:pPr>
        <w:ind w:left="1701"/>
      </w:pPr>
    </w:p>
    <w:p w:rsidR="000058CE" w:rsidRDefault="00306651" w:rsidP="00A8094A">
      <w:pPr>
        <w:ind w:left="1701"/>
      </w:pPr>
    </w:p>
    <w:tbl>
      <w:tblPr>
        <w:tblStyle w:val="Grilledutableau"/>
        <w:tblW w:w="0" w:type="auto"/>
        <w:tblInd w:w="1809" w:type="dxa"/>
        <w:tblBorders>
          <w:top w:val="nil"/>
          <w:left w:val="nil"/>
          <w:bottom w:val="nil"/>
          <w:right w:val="nil"/>
          <w:insideH w:val="nil"/>
          <w:insideV w:val="nil"/>
        </w:tblBorders>
        <w:tblCellMar>
          <w:left w:w="0" w:type="dxa"/>
        </w:tblCellMar>
        <w:tblLook w:val="04A0" w:firstRow="1" w:lastRow="0" w:firstColumn="1" w:lastColumn="0" w:noHBand="0" w:noVBand="1"/>
      </w:tblPr>
      <w:tblGrid>
        <w:gridCol w:w="3011"/>
        <w:gridCol w:w="690"/>
        <w:gridCol w:w="160"/>
        <w:gridCol w:w="709"/>
        <w:gridCol w:w="2835"/>
      </w:tblGrid>
      <w:tr w:rsidR="00EC4F39" w:rsidTr="000058CE">
        <w:tc>
          <w:tcPr>
            <w:tcW w:w="3011" w:type="dxa"/>
            <w:tcBorders>
              <w:bottom w:val="single" w:sz="4" w:space="0" w:color="auto"/>
            </w:tcBorders>
          </w:tcPr>
          <w:p w:rsidR="000058CE" w:rsidRDefault="00306651" w:rsidP="00A8094A"/>
        </w:tc>
        <w:tc>
          <w:tcPr>
            <w:tcW w:w="690" w:type="dxa"/>
          </w:tcPr>
          <w:p w:rsidR="000058CE" w:rsidRDefault="00306651" w:rsidP="00A8094A"/>
        </w:tc>
        <w:tc>
          <w:tcPr>
            <w:tcW w:w="160" w:type="dxa"/>
          </w:tcPr>
          <w:p w:rsidR="000058CE" w:rsidRDefault="00306651" w:rsidP="00A8094A"/>
        </w:tc>
        <w:tc>
          <w:tcPr>
            <w:tcW w:w="709" w:type="dxa"/>
          </w:tcPr>
          <w:p w:rsidR="000058CE" w:rsidRDefault="00306651" w:rsidP="00A8094A"/>
        </w:tc>
        <w:tc>
          <w:tcPr>
            <w:tcW w:w="2835" w:type="dxa"/>
            <w:tcBorders>
              <w:bottom w:val="single" w:sz="4" w:space="0" w:color="auto"/>
            </w:tcBorders>
          </w:tcPr>
          <w:p w:rsidR="000058CE" w:rsidRDefault="00306651" w:rsidP="00A8094A"/>
        </w:tc>
      </w:tr>
      <w:tr w:rsidR="00EC4F39" w:rsidTr="000058CE">
        <w:tc>
          <w:tcPr>
            <w:tcW w:w="3011" w:type="dxa"/>
            <w:tcBorders>
              <w:top w:val="single" w:sz="4" w:space="0" w:color="auto"/>
            </w:tcBorders>
          </w:tcPr>
          <w:p w:rsidR="000058CE" w:rsidRDefault="00306651" w:rsidP="00A8094A">
            <w:r w:rsidRPr="000058CE">
              <w:rPr>
                <w:b/>
                <w:i/>
              </w:rPr>
              <w:t>André Labbé</w:t>
            </w:r>
            <w:r>
              <w:t>,</w:t>
            </w:r>
          </w:p>
          <w:p w:rsidR="000058CE" w:rsidRPr="000058CE" w:rsidRDefault="00306651" w:rsidP="00A8094A">
            <w:pPr>
              <w:rPr>
                <w:b/>
              </w:rPr>
            </w:pPr>
            <w:r w:rsidRPr="000058CE">
              <w:rPr>
                <w:b/>
              </w:rPr>
              <w:t>Maire</w:t>
            </w:r>
            <w:r>
              <w:rPr>
                <w:b/>
              </w:rPr>
              <w:t>.</w:t>
            </w:r>
          </w:p>
        </w:tc>
        <w:tc>
          <w:tcPr>
            <w:tcW w:w="690" w:type="dxa"/>
          </w:tcPr>
          <w:p w:rsidR="000058CE" w:rsidRDefault="00306651" w:rsidP="00A8094A"/>
        </w:tc>
        <w:tc>
          <w:tcPr>
            <w:tcW w:w="160" w:type="dxa"/>
          </w:tcPr>
          <w:p w:rsidR="000058CE" w:rsidRDefault="00306651" w:rsidP="00A8094A"/>
        </w:tc>
        <w:tc>
          <w:tcPr>
            <w:tcW w:w="709" w:type="dxa"/>
          </w:tcPr>
          <w:p w:rsidR="000058CE" w:rsidRDefault="00306651" w:rsidP="00A8094A"/>
        </w:tc>
        <w:tc>
          <w:tcPr>
            <w:tcW w:w="2835" w:type="dxa"/>
            <w:tcBorders>
              <w:top w:val="single" w:sz="4" w:space="0" w:color="auto"/>
            </w:tcBorders>
          </w:tcPr>
          <w:p w:rsidR="000058CE" w:rsidRDefault="00306651" w:rsidP="00A8094A">
            <w:r w:rsidRPr="000058CE">
              <w:rPr>
                <w:b/>
                <w:i/>
              </w:rPr>
              <w:t>Dominique Giguère</w:t>
            </w:r>
            <w:r>
              <w:t>,</w:t>
            </w:r>
          </w:p>
          <w:p w:rsidR="000058CE" w:rsidRPr="000058CE" w:rsidRDefault="00306651" w:rsidP="00A8094A">
            <w:pPr>
              <w:rPr>
                <w:b/>
              </w:rPr>
            </w:pPr>
            <w:r w:rsidRPr="000058CE">
              <w:rPr>
                <w:b/>
              </w:rPr>
              <w:t>Directrice générale</w:t>
            </w:r>
            <w:r>
              <w:rPr>
                <w:b/>
              </w:rPr>
              <w:t>.</w:t>
            </w:r>
          </w:p>
        </w:tc>
      </w:tr>
    </w:tbl>
    <w:p w:rsidR="00A8094A" w:rsidRPr="00A8094A" w:rsidRDefault="00306651" w:rsidP="00A8094A">
      <w:pPr>
        <w:ind w:left="1701"/>
      </w:pPr>
    </w:p>
    <w:sectPr w:rsidR="00A8094A" w:rsidRPr="00A8094A" w:rsidSect="00160330">
      <w:pgSz w:w="12242" w:h="20163" w:code="5"/>
      <w:pgMar w:top="3402" w:right="907" w:bottom="1134"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7EFC"/>
    <w:multiLevelType w:val="multilevel"/>
    <w:tmpl w:val="DD405F5A"/>
    <w:lvl w:ilvl="0">
      <w:start w:val="1"/>
      <w:numFmt w:val="decimal"/>
      <w:lvlText w:val="%1."/>
      <w:lvlJc w:val="left"/>
      <w:pPr>
        <w:tabs>
          <w:tab w:val="num" w:pos="2098"/>
        </w:tabs>
        <w:ind w:left="2098" w:hanging="397"/>
      </w:pPr>
      <w:rPr>
        <w:rFonts w:ascii="Cambria" w:hAnsi="Cambria" w:hint="default"/>
        <w:b/>
        <w:i w:val="0"/>
      </w:rPr>
    </w:lvl>
    <w:lvl w:ilvl="1">
      <w:start w:val="1"/>
      <w:numFmt w:val="decimal"/>
      <w:lvlText w:val="%1.%2."/>
      <w:lvlJc w:val="left"/>
      <w:pPr>
        <w:tabs>
          <w:tab w:val="num" w:pos="2665"/>
        </w:tabs>
        <w:ind w:left="2665" w:hanging="567"/>
      </w:pPr>
      <w:rPr>
        <w:rFonts w:ascii="Cambria" w:hAnsi="Cambria" w:hint="default"/>
      </w:rPr>
    </w:lvl>
    <w:lvl w:ilvl="2">
      <w:start w:val="1"/>
      <w:numFmt w:val="decimal"/>
      <w:lvlText w:val="%1.%2.%3."/>
      <w:lvlJc w:val="left"/>
      <w:pPr>
        <w:tabs>
          <w:tab w:val="num" w:pos="3232"/>
        </w:tabs>
        <w:ind w:left="3232" w:hanging="567"/>
      </w:pPr>
      <w:rPr>
        <w:rFonts w:ascii="Cambria" w:hAnsi="Cambria"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E49578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765EC8"/>
    <w:multiLevelType w:val="multilevel"/>
    <w:tmpl w:val="6826D2C6"/>
    <w:lvl w:ilvl="0">
      <w:start w:val="1"/>
      <w:numFmt w:val="decimal"/>
      <w:lvlText w:val="%1."/>
      <w:lvlJc w:val="left"/>
      <w:pPr>
        <w:tabs>
          <w:tab w:val="num" w:pos="397"/>
        </w:tabs>
        <w:ind w:left="397" w:hanging="397"/>
      </w:pPr>
      <w:rPr>
        <w:rFonts w:ascii="Cambria" w:hAnsi="Cambria" w:hint="default"/>
        <w:b/>
        <w:i w:val="0"/>
      </w:rPr>
    </w:lvl>
    <w:lvl w:ilvl="1">
      <w:start w:val="1"/>
      <w:numFmt w:val="decimal"/>
      <w:lvlText w:val="%1.%2."/>
      <w:lvlJc w:val="left"/>
      <w:pPr>
        <w:tabs>
          <w:tab w:val="num" w:pos="2495"/>
        </w:tabs>
        <w:ind w:left="2495" w:hanging="397"/>
      </w:pPr>
      <w:rPr>
        <w:rFonts w:ascii="Cambria" w:hAnsi="Cambria" w:hint="default"/>
      </w:rPr>
    </w:lvl>
    <w:lvl w:ilvl="2">
      <w:start w:val="1"/>
      <w:numFmt w:val="decimal"/>
      <w:lvlText w:val="%1.%2.%3."/>
      <w:lvlJc w:val="left"/>
      <w:pPr>
        <w:tabs>
          <w:tab w:val="num" w:pos="2495"/>
        </w:tabs>
        <w:ind w:left="2495" w:hanging="397"/>
      </w:pPr>
      <w:rPr>
        <w:rFonts w:ascii="Cambria" w:hAnsi="Cambria"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39"/>
    <w:rsid w:val="00306651"/>
    <w:rsid w:val="00EC4F3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7134121B-AB05-46AF-86EB-D99BDBBE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330"/>
    <w:pPr>
      <w:spacing w:after="0" w:line="240" w:lineRule="auto"/>
      <w:jc w:val="both"/>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8094A"/>
    <w:rPr>
      <w:rFonts w:ascii="Tahoma" w:hAnsi="Tahoma" w:cs="Tahoma"/>
      <w:sz w:val="16"/>
      <w:szCs w:val="16"/>
    </w:rPr>
  </w:style>
  <w:style w:type="character" w:customStyle="1" w:styleId="TextedebullesCar">
    <w:name w:val="Texte de bulles Car"/>
    <w:basedOn w:val="Policepardfaut"/>
    <w:link w:val="Textedebulles"/>
    <w:uiPriority w:val="99"/>
    <w:semiHidden/>
    <w:rsid w:val="00A8094A"/>
    <w:rPr>
      <w:rFonts w:ascii="Tahoma" w:hAnsi="Tahoma" w:cs="Tahoma"/>
      <w:sz w:val="16"/>
      <w:szCs w:val="16"/>
    </w:rPr>
  </w:style>
  <w:style w:type="table" w:styleId="Grilledutableau">
    <w:name w:val="Table Grid"/>
    <w:basedOn w:val="TableauNormal"/>
    <w:uiPriority w:val="59"/>
    <w:rsid w:val="00A80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05A91"/>
    <w:pPr>
      <w:ind w:left="720"/>
      <w:contextualSpacing/>
    </w:pPr>
  </w:style>
  <w:style w:type="paragraph" w:customStyle="1" w:styleId="Normal0">
    <w:name w:val="Normal_0"/>
    <w:uiPriority w:val="99"/>
    <w:pPr>
      <w:autoSpaceDE w:val="0"/>
      <w:autoSpaceDN w:val="0"/>
      <w:adjustRightInd w:val="0"/>
      <w:spacing w:after="0" w:line="240" w:lineRule="auto"/>
    </w:pPr>
    <w:rPr>
      <w:color w:val="000000"/>
      <w:sz w:val="20"/>
      <w:szCs w:val="20"/>
    </w:rPr>
  </w:style>
  <w:style w:type="paragraph" w:customStyle="1" w:styleId="Normal1">
    <w:name w:val="Normal_1"/>
    <w:uiPriority w:val="99"/>
    <w:pPr>
      <w:autoSpaceDE w:val="0"/>
      <w:autoSpaceDN w:val="0"/>
      <w:adjustRightInd w:val="0"/>
      <w:spacing w:after="0" w:line="240" w:lineRule="auto"/>
    </w:pPr>
    <w:rPr>
      <w:color w:val="000000"/>
      <w:sz w:val="20"/>
      <w:szCs w:val="20"/>
    </w:rPr>
  </w:style>
  <w:style w:type="paragraph" w:customStyle="1" w:styleId="Normal2">
    <w:name w:val="Normal_2"/>
    <w:uiPriority w:val="99"/>
    <w:pPr>
      <w:autoSpaceDE w:val="0"/>
      <w:autoSpaceDN w:val="0"/>
      <w:adjustRightInd w:val="0"/>
      <w:spacing w:after="0" w:line="240" w:lineRule="auto"/>
    </w:pPr>
    <w:rPr>
      <w:color w:val="000000"/>
      <w:sz w:val="20"/>
      <w:szCs w:val="20"/>
    </w:rPr>
  </w:style>
  <w:style w:type="paragraph" w:customStyle="1" w:styleId="Normal3">
    <w:name w:val="Normal_3"/>
    <w:uiPriority w:val="99"/>
    <w:pPr>
      <w:autoSpaceDE w:val="0"/>
      <w:autoSpaceDN w:val="0"/>
      <w:adjustRightInd w:val="0"/>
      <w:spacing w:after="0" w:line="240" w:lineRule="auto"/>
    </w:pPr>
    <w:rPr>
      <w:color w:val="000000"/>
      <w:sz w:val="20"/>
      <w:szCs w:val="20"/>
    </w:rPr>
  </w:style>
  <w:style w:type="paragraph" w:customStyle="1" w:styleId="Normal4">
    <w:name w:val="Normal_4"/>
    <w:uiPriority w:val="99"/>
    <w:pPr>
      <w:autoSpaceDE w:val="0"/>
      <w:autoSpaceDN w:val="0"/>
      <w:adjustRightInd w:val="0"/>
      <w:spacing w:after="0" w:line="240" w:lineRule="auto"/>
    </w:pPr>
    <w:rPr>
      <w:color w:val="000000"/>
      <w:sz w:val="20"/>
      <w:szCs w:val="20"/>
    </w:rPr>
  </w:style>
  <w:style w:type="paragraph" w:customStyle="1" w:styleId="Normal5">
    <w:name w:val="Normal_5"/>
    <w:uiPriority w:val="99"/>
    <w:pPr>
      <w:autoSpaceDE w:val="0"/>
      <w:autoSpaceDN w:val="0"/>
      <w:adjustRightInd w:val="0"/>
      <w:spacing w:after="0" w:line="240" w:lineRule="auto"/>
    </w:pPr>
    <w:rPr>
      <w:color w:val="000000"/>
      <w:sz w:val="20"/>
      <w:szCs w:val="20"/>
    </w:rPr>
  </w:style>
  <w:style w:type="paragraph" w:customStyle="1" w:styleId="Normal6">
    <w:name w:val="Normal_6"/>
    <w:uiPriority w:val="99"/>
    <w:pPr>
      <w:autoSpaceDE w:val="0"/>
      <w:autoSpaceDN w:val="0"/>
      <w:adjustRightInd w:val="0"/>
      <w:spacing w:after="0" w:line="240" w:lineRule="auto"/>
    </w:pPr>
    <w:rPr>
      <w:color w:val="000000"/>
      <w:sz w:val="20"/>
      <w:szCs w:val="20"/>
    </w:rPr>
  </w:style>
  <w:style w:type="paragraph" w:customStyle="1" w:styleId="Normal7">
    <w:name w:val="Normal_7"/>
    <w:uiPriority w:val="99"/>
    <w:pPr>
      <w:autoSpaceDE w:val="0"/>
      <w:autoSpaceDN w:val="0"/>
      <w:adjustRightInd w:val="0"/>
      <w:spacing w:after="0" w:line="240" w:lineRule="auto"/>
    </w:pPr>
    <w:rPr>
      <w:color w:val="000000"/>
      <w:sz w:val="20"/>
      <w:szCs w:val="20"/>
    </w:rPr>
  </w:style>
  <w:style w:type="paragraph" w:styleId="Pieddepage">
    <w:name w:val="footer"/>
    <w:basedOn w:val="Normal7"/>
    <w:uiPriority w:val="99"/>
    <w:pPr>
      <w:jc w:val="both"/>
    </w:pPr>
    <w:rPr>
      <w:rFonts w:ascii="Arial" w:hAnsi="Arial"/>
      <w:sz w:val="22"/>
    </w:rPr>
  </w:style>
  <w:style w:type="paragraph" w:customStyle="1" w:styleId="Normal8">
    <w:name w:val="Normal_8"/>
    <w:uiPriority w:val="99"/>
    <w:pPr>
      <w:autoSpaceDE w:val="0"/>
      <w:autoSpaceDN w:val="0"/>
      <w:adjustRightInd w:val="0"/>
      <w:spacing w:after="0" w:line="240" w:lineRule="auto"/>
    </w:pPr>
    <w:rPr>
      <w:color w:val="000000"/>
      <w:sz w:val="20"/>
      <w:szCs w:val="20"/>
    </w:rPr>
  </w:style>
  <w:style w:type="paragraph" w:customStyle="1" w:styleId="Normal9">
    <w:name w:val="Normal_9"/>
    <w:uiPriority w:val="99"/>
    <w:pPr>
      <w:autoSpaceDE w:val="0"/>
      <w:autoSpaceDN w:val="0"/>
      <w:adjustRightInd w:val="0"/>
      <w:spacing w:after="0" w:line="240" w:lineRule="auto"/>
    </w:pPr>
    <w:rPr>
      <w:color w:val="000000"/>
      <w:sz w:val="20"/>
      <w:szCs w:val="20"/>
    </w:rPr>
  </w:style>
  <w:style w:type="paragraph" w:customStyle="1" w:styleId="Normal10">
    <w:name w:val="Normal_10"/>
    <w:uiPriority w:val="99"/>
    <w:pPr>
      <w:autoSpaceDE w:val="0"/>
      <w:autoSpaceDN w:val="0"/>
      <w:adjustRightInd w:val="0"/>
      <w:spacing w:after="0" w:line="240" w:lineRule="auto"/>
    </w:pPr>
    <w:rPr>
      <w:color w:val="000000"/>
      <w:sz w:val="20"/>
      <w:szCs w:val="20"/>
    </w:rPr>
  </w:style>
  <w:style w:type="paragraph" w:customStyle="1" w:styleId="Normal11">
    <w:name w:val="Normal_11"/>
    <w:uiPriority w:val="99"/>
    <w:pPr>
      <w:autoSpaceDE w:val="0"/>
      <w:autoSpaceDN w:val="0"/>
      <w:adjustRightInd w:val="0"/>
      <w:spacing w:after="0" w:line="240" w:lineRule="auto"/>
    </w:pPr>
    <w:rPr>
      <w:color w:val="000000"/>
      <w:sz w:val="20"/>
      <w:szCs w:val="20"/>
    </w:rPr>
  </w:style>
  <w:style w:type="paragraph" w:customStyle="1" w:styleId="Normal12">
    <w:name w:val="Normal_12"/>
    <w:uiPriority w:val="99"/>
    <w:pPr>
      <w:autoSpaceDE w:val="0"/>
      <w:autoSpaceDN w:val="0"/>
      <w:adjustRightInd w:val="0"/>
      <w:spacing w:after="0" w:line="240" w:lineRule="auto"/>
    </w:pPr>
    <w:rPr>
      <w:color w:val="000000"/>
      <w:sz w:val="20"/>
      <w:szCs w:val="20"/>
    </w:rPr>
  </w:style>
  <w:style w:type="paragraph" w:customStyle="1" w:styleId="Normal13">
    <w:name w:val="Normal_13"/>
    <w:uiPriority w:val="99"/>
    <w:pPr>
      <w:autoSpaceDE w:val="0"/>
      <w:autoSpaceDN w:val="0"/>
      <w:adjustRightInd w:val="0"/>
      <w:spacing w:after="0" w:line="240" w:lineRule="auto"/>
    </w:pPr>
    <w:rPr>
      <w:color w:val="000000"/>
      <w:sz w:val="20"/>
      <w:szCs w:val="20"/>
    </w:rPr>
  </w:style>
  <w:style w:type="paragraph" w:customStyle="1" w:styleId="Normal14">
    <w:name w:val="Normal_14"/>
    <w:uiPriority w:val="99"/>
    <w:pPr>
      <w:autoSpaceDE w:val="0"/>
      <w:autoSpaceDN w:val="0"/>
      <w:adjustRightInd w:val="0"/>
      <w:spacing w:after="0" w:line="240" w:lineRule="auto"/>
    </w:pPr>
    <w:rPr>
      <w:color w:val="000000"/>
      <w:sz w:val="20"/>
      <w:szCs w:val="20"/>
    </w:rPr>
  </w:style>
  <w:style w:type="paragraph" w:customStyle="1" w:styleId="Normal15">
    <w:name w:val="Normal_15"/>
    <w:uiPriority w:val="99"/>
    <w:pPr>
      <w:autoSpaceDE w:val="0"/>
      <w:autoSpaceDN w:val="0"/>
      <w:adjustRightInd w:val="0"/>
      <w:spacing w:after="0" w:line="240" w:lineRule="auto"/>
    </w:pPr>
    <w:rPr>
      <w:color w:val="000000"/>
      <w:sz w:val="20"/>
      <w:szCs w:val="20"/>
    </w:rPr>
  </w:style>
  <w:style w:type="paragraph" w:customStyle="1" w:styleId="Normal16">
    <w:name w:val="Normal_16"/>
    <w:uiPriority w:val="99"/>
    <w:pPr>
      <w:autoSpaceDE w:val="0"/>
      <w:autoSpaceDN w:val="0"/>
      <w:adjustRightInd w:val="0"/>
      <w:spacing w:after="0" w:line="240" w:lineRule="auto"/>
    </w:pPr>
    <w:rPr>
      <w:color w:val="000000"/>
      <w:sz w:val="20"/>
      <w:szCs w:val="20"/>
    </w:rPr>
  </w:style>
  <w:style w:type="paragraph" w:customStyle="1" w:styleId="Normal17">
    <w:name w:val="Normal_17"/>
    <w:uiPriority w:val="99"/>
    <w:pPr>
      <w:autoSpaceDE w:val="0"/>
      <w:autoSpaceDN w:val="0"/>
      <w:adjustRightInd w:val="0"/>
      <w:spacing w:after="0" w:line="240" w:lineRule="auto"/>
    </w:pPr>
    <w:rPr>
      <w:color w:val="000000"/>
      <w:sz w:val="20"/>
      <w:szCs w:val="20"/>
    </w:rPr>
  </w:style>
  <w:style w:type="paragraph" w:customStyle="1" w:styleId="Normal18">
    <w:name w:val="Normal_18"/>
    <w:uiPriority w:val="99"/>
    <w:pPr>
      <w:autoSpaceDE w:val="0"/>
      <w:autoSpaceDN w:val="0"/>
      <w:adjustRightInd w:val="0"/>
      <w:spacing w:after="0" w:line="240" w:lineRule="auto"/>
    </w:pPr>
    <w:rPr>
      <w:color w:val="000000"/>
      <w:sz w:val="20"/>
      <w:szCs w:val="20"/>
    </w:rPr>
  </w:style>
  <w:style w:type="paragraph" w:customStyle="1" w:styleId="Normal19">
    <w:name w:val="Normal_19"/>
    <w:uiPriority w:val="99"/>
    <w:pPr>
      <w:autoSpaceDE w:val="0"/>
      <w:autoSpaceDN w:val="0"/>
      <w:adjustRightInd w:val="0"/>
      <w:spacing w:after="0" w:line="240" w:lineRule="auto"/>
    </w:pPr>
    <w:rPr>
      <w:color w:val="000000"/>
      <w:sz w:val="20"/>
      <w:szCs w:val="20"/>
    </w:rPr>
  </w:style>
  <w:style w:type="paragraph" w:customStyle="1" w:styleId="Normal20">
    <w:name w:val="Normal_20"/>
    <w:uiPriority w:val="99"/>
    <w:pPr>
      <w:autoSpaceDE w:val="0"/>
      <w:autoSpaceDN w:val="0"/>
      <w:adjustRightInd w:val="0"/>
      <w:spacing w:after="0" w:line="240" w:lineRule="auto"/>
    </w:pPr>
    <w:rPr>
      <w:color w:val="000000"/>
      <w:sz w:val="20"/>
      <w:szCs w:val="20"/>
    </w:rPr>
  </w:style>
  <w:style w:type="paragraph" w:customStyle="1" w:styleId="Normal00">
    <w:name w:val="Normal_0_0"/>
    <w:basedOn w:val="Normal21"/>
    <w:uiPriority w:val="99"/>
    <w:pPr>
      <w:spacing w:after="0" w:line="240" w:lineRule="auto"/>
    </w:pPr>
    <w:rPr>
      <w:rFonts w:ascii="Calibri" w:hAnsi="Calibri"/>
      <w:sz w:val="20"/>
      <w:szCs w:val="20"/>
    </w:rPr>
  </w:style>
  <w:style w:type="paragraph" w:customStyle="1" w:styleId="Normal21">
    <w:name w:val="Normal_21"/>
    <w:uiPriority w:val="99"/>
    <w:pPr>
      <w:autoSpaceDE w:val="0"/>
      <w:autoSpaceDN w:val="0"/>
      <w:adjustRightInd w:val="0"/>
    </w:pPr>
    <w:rPr>
      <w:color w:val="000000"/>
    </w:rPr>
  </w:style>
  <w:style w:type="paragraph" w:customStyle="1" w:styleId="Normal100">
    <w:name w:val="Normal_1_0"/>
    <w:basedOn w:val="Normal22"/>
    <w:uiPriority w:val="99"/>
    <w:rPr>
      <w:rFonts w:ascii="Calibri" w:hAnsi="Calibri"/>
    </w:rPr>
  </w:style>
  <w:style w:type="paragraph" w:customStyle="1" w:styleId="Normal22">
    <w:name w:val="Normal_22"/>
    <w:uiPriority w:val="99"/>
    <w:pPr>
      <w:autoSpaceDE w:val="0"/>
      <w:autoSpaceDN w:val="0"/>
      <w:adjustRightInd w:val="0"/>
      <w:spacing w:after="0" w:line="240" w:lineRule="auto"/>
    </w:pPr>
    <w:rPr>
      <w:color w:val="000000"/>
      <w:sz w:val="20"/>
      <w:szCs w:val="20"/>
    </w:rPr>
  </w:style>
  <w:style w:type="paragraph" w:customStyle="1" w:styleId="Normal23">
    <w:name w:val="Normal_23"/>
    <w:uiPriority w:val="99"/>
    <w:pPr>
      <w:autoSpaceDE w:val="0"/>
      <w:autoSpaceDN w:val="0"/>
      <w:adjustRightInd w:val="0"/>
      <w:spacing w:after="0" w:line="240" w:lineRule="auto"/>
    </w:pPr>
    <w:rPr>
      <w:color w:val="000000"/>
      <w:sz w:val="20"/>
      <w:szCs w:val="20"/>
    </w:rPr>
  </w:style>
  <w:style w:type="paragraph" w:customStyle="1" w:styleId="Normal24">
    <w:name w:val="Normal_24"/>
    <w:uiPriority w:val="99"/>
    <w:pPr>
      <w:autoSpaceDE w:val="0"/>
      <w:autoSpaceDN w:val="0"/>
      <w:adjustRightInd w:val="0"/>
      <w:spacing w:after="0" w:line="240" w:lineRule="auto"/>
    </w:pPr>
    <w:rPr>
      <w:color w:val="000000"/>
      <w:sz w:val="20"/>
      <w:szCs w:val="20"/>
    </w:rPr>
  </w:style>
  <w:style w:type="paragraph" w:customStyle="1" w:styleId="Normal25">
    <w:name w:val="Normal_25"/>
    <w:uiPriority w:val="99"/>
    <w:pPr>
      <w:autoSpaceDE w:val="0"/>
      <w:autoSpaceDN w:val="0"/>
      <w:adjustRightInd w:val="0"/>
      <w:spacing w:after="0" w:line="240" w:lineRule="auto"/>
    </w:pPr>
    <w:rPr>
      <w:color w:val="000000"/>
      <w:sz w:val="20"/>
      <w:szCs w:val="20"/>
    </w:rPr>
  </w:style>
  <w:style w:type="paragraph" w:customStyle="1" w:styleId="Normal26">
    <w:name w:val="Normal_26"/>
    <w:uiPriority w:val="99"/>
    <w:pPr>
      <w:autoSpaceDE w:val="0"/>
      <w:autoSpaceDN w:val="0"/>
      <w:adjustRightInd w:val="0"/>
      <w:spacing w:after="0" w:line="240" w:lineRule="auto"/>
    </w:pPr>
    <w:rPr>
      <w:color w:val="000000"/>
      <w:sz w:val="20"/>
      <w:szCs w:val="20"/>
    </w:rPr>
  </w:style>
  <w:style w:type="paragraph" w:customStyle="1" w:styleId="Normal27">
    <w:name w:val="Normal_27"/>
    <w:uiPriority w:val="99"/>
    <w:pPr>
      <w:autoSpaceDE w:val="0"/>
      <w:autoSpaceDN w:val="0"/>
      <w:adjustRightInd w:val="0"/>
      <w:spacing w:after="0" w:line="240" w:lineRule="auto"/>
    </w:pPr>
    <w:rPr>
      <w:color w:val="000000"/>
      <w:sz w:val="20"/>
      <w:szCs w:val="20"/>
    </w:rPr>
  </w:style>
  <w:style w:type="paragraph" w:customStyle="1" w:styleId="Normal28">
    <w:name w:val="Normal_28"/>
    <w:uiPriority w:val="99"/>
    <w:pPr>
      <w:autoSpaceDE w:val="0"/>
      <w:autoSpaceDN w:val="0"/>
      <w:adjustRightInd w:val="0"/>
      <w:spacing w:after="0" w:line="240" w:lineRule="auto"/>
    </w:pPr>
    <w:rPr>
      <w:color w:val="000000"/>
      <w:sz w:val="20"/>
      <w:szCs w:val="20"/>
    </w:rPr>
  </w:style>
  <w:style w:type="paragraph" w:customStyle="1" w:styleId="Normal29">
    <w:name w:val="Normal_29"/>
    <w:uiPriority w:val="99"/>
    <w:pPr>
      <w:autoSpaceDE w:val="0"/>
      <w:autoSpaceDN w:val="0"/>
      <w:adjustRightInd w:val="0"/>
      <w:spacing w:after="0" w:line="240"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2757</Words>
  <Characters>15166</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patrickl</dc:creator>
  <cp:lastModifiedBy>Utilisateur</cp:lastModifiedBy>
  <cp:revision>2</cp:revision>
  <dcterms:created xsi:type="dcterms:W3CDTF">2016-12-22T14:55:00Z</dcterms:created>
  <dcterms:modified xsi:type="dcterms:W3CDTF">2016-12-22T14:55:00Z</dcterms:modified>
</cp:coreProperties>
</file>